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2D1297">
        <w:rPr>
          <w:rFonts w:cs="Arial"/>
          <w:sz w:val="20"/>
        </w:rPr>
        <w:t>100</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B05FD2" w:rsidRPr="00B05FD2">
        <w:t>R4-2114510</w:t>
      </w:r>
    </w:p>
    <w:p w:rsidR="00675C27" w:rsidRPr="00444A16" w:rsidRDefault="00C168DB" w:rsidP="00F71A33">
      <w:pPr>
        <w:pStyle w:val="a1"/>
        <w:rPr>
          <w:rFonts w:eastAsia="宋体"/>
          <w:lang w:eastAsia="zh-CN"/>
        </w:rPr>
      </w:pPr>
      <w:r w:rsidRPr="00C168DB">
        <w:rPr>
          <w:rFonts w:eastAsia="宋体"/>
          <w:lang w:eastAsia="zh-CN"/>
        </w:rPr>
        <w:t>Electronic Meeting, August 16-27,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2" w:name="OLE_LINK3"/>
      <w:r w:rsidR="00E84E9D">
        <w:rPr>
          <w:rFonts w:ascii="Arial" w:hAnsi="Arial" w:cs="Arial"/>
          <w:sz w:val="22"/>
        </w:rPr>
        <w:t xml:space="preserve">On remaining </w:t>
      </w:r>
      <w:proofErr w:type="spellStart"/>
      <w:r w:rsidR="00E84E9D">
        <w:rPr>
          <w:rFonts w:ascii="Arial" w:hAnsi="Arial" w:cs="Arial" w:hint="eastAsia"/>
          <w:sz w:val="22"/>
        </w:rPr>
        <w:t>TxD</w:t>
      </w:r>
      <w:proofErr w:type="spellEnd"/>
      <w:r w:rsidR="00E84E9D" w:rsidRPr="00E84E9D">
        <w:rPr>
          <w:rFonts w:ascii="Arial" w:hAnsi="Arial" w:cs="Arial"/>
          <w:sz w:val="22"/>
        </w:rPr>
        <w:t xml:space="preserve"> requirements</w:t>
      </w:r>
      <w:bookmarkEnd w:id="2"/>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05FD2" w:rsidRPr="00B05FD2">
        <w:rPr>
          <w:rFonts w:ascii="Arial" w:hAnsi="Arial" w:cs="Arial"/>
          <w:sz w:val="22"/>
        </w:rPr>
        <w:t>9.7.1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E75738" w:rsidP="009A089A">
      <w:r>
        <w:t xml:space="preserve">To better manage the progress of </w:t>
      </w:r>
      <w:proofErr w:type="spellStart"/>
      <w:r>
        <w:t>TxD</w:t>
      </w:r>
      <w:proofErr w:type="spellEnd"/>
      <w:r>
        <w:t xml:space="preserve"> related issues, a new Rel-17 WI</w:t>
      </w:r>
      <w:r w:rsidR="00B9629D">
        <w:t xml:space="preserve"> [1] with the following objectives</w:t>
      </w:r>
      <w:r>
        <w:t xml:space="preserve"> was agreed in RAN#92</w:t>
      </w:r>
      <w:r w:rsidR="00B9629D">
        <w:t>:</w:t>
      </w:r>
    </w:p>
    <w:p w:rsidR="00EF2B01" w:rsidRPr="00EF2B01" w:rsidRDefault="00EF2B01" w:rsidP="00E75738">
      <w:pPr>
        <w:snapToGrid w:val="0"/>
        <w:spacing w:after="0"/>
        <w:jc w:val="both"/>
        <w:rPr>
          <w:rFonts w:eastAsia="Malgun Gothic"/>
          <w:i/>
          <w:lang w:eastAsia="ko-KR"/>
        </w:rPr>
      </w:pPr>
      <w:r w:rsidRPr="00EF2B01">
        <w:rPr>
          <w:rFonts w:eastAsia="Malgun Gothic"/>
          <w:i/>
          <w:lang w:eastAsia="ko-KR"/>
        </w:rPr>
        <w:t xml:space="preserve">UE Requirements for the feature Transparent </w:t>
      </w:r>
      <w:proofErr w:type="spellStart"/>
      <w:proofErr w:type="gramStart"/>
      <w:r w:rsidRPr="00EF2B01">
        <w:rPr>
          <w:rFonts w:eastAsia="Malgun Gothic"/>
          <w:i/>
          <w:lang w:eastAsia="ko-KR"/>
        </w:rPr>
        <w:t>Tx</w:t>
      </w:r>
      <w:proofErr w:type="spellEnd"/>
      <w:proofErr w:type="gramEnd"/>
      <w:r w:rsidRPr="00EF2B01">
        <w:rPr>
          <w:rFonts w:eastAsia="Malgun Gothic"/>
          <w:i/>
          <w:lang w:eastAsia="ko-KR"/>
        </w:rPr>
        <w:t xml:space="preserve"> Diversity (</w:t>
      </w:r>
      <w:proofErr w:type="spellStart"/>
      <w:r w:rsidRPr="00EF2B01">
        <w:rPr>
          <w:rFonts w:eastAsia="Malgun Gothic"/>
          <w:i/>
          <w:lang w:eastAsia="ko-KR"/>
        </w:rPr>
        <w:t>TxD</w:t>
      </w:r>
      <w:proofErr w:type="spellEnd"/>
      <w:r w:rsidRPr="00EF2B01">
        <w:rPr>
          <w:rFonts w:eastAsia="Malgun Gothic"/>
          <w:i/>
          <w:lang w:eastAsia="ko-KR"/>
        </w:rPr>
        <w:t>):</w:t>
      </w:r>
    </w:p>
    <w:p w:rsidR="00EF2B01" w:rsidRPr="00EF2B01" w:rsidRDefault="00EF2B01" w:rsidP="00EF2B01">
      <w:pPr>
        <w:numPr>
          <w:ilvl w:val="0"/>
          <w:numId w:val="44"/>
        </w:numPr>
        <w:snapToGrid w:val="0"/>
        <w:spacing w:after="0"/>
        <w:ind w:hanging="357"/>
        <w:jc w:val="both"/>
        <w:rPr>
          <w:rFonts w:eastAsia="Malgun Gothic"/>
          <w:i/>
          <w:lang w:eastAsia="ko-KR"/>
        </w:rPr>
      </w:pPr>
      <w:r w:rsidRPr="00EF2B01">
        <w:rPr>
          <w:rFonts w:eastAsia="Malgun Gothic"/>
          <w:i/>
          <w:lang w:eastAsia="ko-KR"/>
        </w:rPr>
        <w:t>Phase 1:</w:t>
      </w:r>
    </w:p>
    <w:p w:rsidR="00EF2B01" w:rsidRPr="00EF2B01" w:rsidRDefault="00EF2B01" w:rsidP="00EF2B01">
      <w:pPr>
        <w:numPr>
          <w:ilvl w:val="1"/>
          <w:numId w:val="44"/>
        </w:numPr>
        <w:snapToGrid w:val="0"/>
        <w:spacing w:after="0"/>
        <w:ind w:hanging="357"/>
        <w:jc w:val="both"/>
        <w:rPr>
          <w:rFonts w:eastAsia="Malgun Gothic"/>
          <w:i/>
          <w:lang w:eastAsia="ko-KR"/>
        </w:rPr>
      </w:pPr>
      <w:r w:rsidRPr="00EF2B01">
        <w:rPr>
          <w:rFonts w:eastAsia="Malgun Gothic"/>
          <w:i/>
          <w:lang w:eastAsia="ko-KR"/>
        </w:rPr>
        <w:t>Complete needed specification changes to such items as spectral flatness, MPR, EVM, ACLR for all power classes to enable UE to implement Transmit Diversity (</w:t>
      </w:r>
      <w:proofErr w:type="spellStart"/>
      <w:r w:rsidRPr="00EF2B01">
        <w:rPr>
          <w:rFonts w:eastAsia="Malgun Gothic"/>
          <w:i/>
          <w:lang w:eastAsia="ko-KR"/>
        </w:rPr>
        <w:t>TxD</w:t>
      </w:r>
      <w:proofErr w:type="spellEnd"/>
      <w:r w:rsidRPr="00EF2B01">
        <w:rPr>
          <w:rFonts w:eastAsia="Malgun Gothic"/>
          <w:i/>
          <w:lang w:eastAsia="ko-KR"/>
        </w:rPr>
        <w:t>) [RAN4]</w:t>
      </w:r>
    </w:p>
    <w:p w:rsidR="00EF2B01" w:rsidRPr="00EF2B01" w:rsidRDefault="00EF2B01" w:rsidP="00EF2B01">
      <w:pPr>
        <w:numPr>
          <w:ilvl w:val="2"/>
          <w:numId w:val="44"/>
        </w:numPr>
        <w:snapToGrid w:val="0"/>
        <w:spacing w:after="0"/>
        <w:ind w:hanging="357"/>
        <w:jc w:val="both"/>
        <w:rPr>
          <w:rFonts w:eastAsia="Malgun Gothic"/>
          <w:i/>
          <w:lang w:eastAsia="ko-KR"/>
        </w:rPr>
      </w:pPr>
      <w:r w:rsidRPr="00EF2B01">
        <w:rPr>
          <w:rFonts w:eastAsia="Malgun Gothic"/>
          <w:i/>
          <w:lang w:eastAsia="ko-KR"/>
        </w:rPr>
        <w:t xml:space="preserve">The concluded agreements related to </w:t>
      </w:r>
      <w:proofErr w:type="spellStart"/>
      <w:r w:rsidRPr="00EF2B01">
        <w:rPr>
          <w:rFonts w:eastAsia="Malgun Gothic"/>
          <w:i/>
          <w:lang w:eastAsia="ko-KR"/>
        </w:rPr>
        <w:t>Tx</w:t>
      </w:r>
      <w:proofErr w:type="spellEnd"/>
      <w:r w:rsidRPr="00EF2B01">
        <w:rPr>
          <w:rFonts w:eastAsia="Malgun Gothic"/>
          <w:i/>
          <w:lang w:eastAsia="ko-KR"/>
        </w:rPr>
        <w:t xml:space="preserve"> Diversity (</w:t>
      </w:r>
      <w:proofErr w:type="spellStart"/>
      <w:r w:rsidRPr="00EF2B01">
        <w:rPr>
          <w:rFonts w:eastAsia="Malgun Gothic"/>
          <w:i/>
          <w:lang w:eastAsia="ko-KR"/>
        </w:rPr>
        <w:t>TxD</w:t>
      </w:r>
      <w:proofErr w:type="spellEnd"/>
      <w:r w:rsidRPr="00EF2B01">
        <w:rPr>
          <w:rFonts w:eastAsia="Malgun Gothic"/>
          <w:i/>
          <w:lang w:eastAsia="ko-KR"/>
        </w:rPr>
        <w:t>) shall be followed</w:t>
      </w:r>
    </w:p>
    <w:p w:rsidR="00EF2B01" w:rsidRPr="00EF2B01" w:rsidRDefault="00EF2B01" w:rsidP="00EF2B01">
      <w:pPr>
        <w:numPr>
          <w:ilvl w:val="1"/>
          <w:numId w:val="44"/>
        </w:numPr>
        <w:snapToGrid w:val="0"/>
        <w:spacing w:after="0"/>
        <w:ind w:hanging="357"/>
        <w:jc w:val="both"/>
        <w:rPr>
          <w:rFonts w:eastAsia="Malgun Gothic"/>
          <w:i/>
          <w:lang w:eastAsia="ko-KR"/>
        </w:rPr>
      </w:pPr>
      <w:bookmarkStart w:id="3" w:name="_Hlk74916731"/>
      <w:r w:rsidRPr="00EF2B01">
        <w:rPr>
          <w:rFonts w:eastAsia="Malgun Gothic"/>
          <w:i/>
          <w:lang w:eastAsia="ko-KR"/>
        </w:rPr>
        <w:t xml:space="preserve">UE capability signalling of Transparent </w:t>
      </w:r>
      <w:proofErr w:type="spellStart"/>
      <w:r w:rsidRPr="00EF2B01">
        <w:rPr>
          <w:rFonts w:eastAsia="Malgun Gothic"/>
          <w:i/>
          <w:lang w:eastAsia="ko-KR"/>
        </w:rPr>
        <w:t>Tx</w:t>
      </w:r>
      <w:proofErr w:type="spellEnd"/>
      <w:r w:rsidRPr="00EF2B01">
        <w:rPr>
          <w:rFonts w:eastAsia="Malgun Gothic"/>
          <w:i/>
          <w:lang w:eastAsia="ko-KR"/>
        </w:rPr>
        <w:t xml:space="preserve"> Diversity (</w:t>
      </w:r>
      <w:proofErr w:type="spellStart"/>
      <w:r w:rsidRPr="00EF2B01">
        <w:rPr>
          <w:rFonts w:eastAsia="Malgun Gothic"/>
          <w:i/>
          <w:lang w:eastAsia="ko-KR"/>
        </w:rPr>
        <w:t>TxD</w:t>
      </w:r>
      <w:proofErr w:type="spellEnd"/>
      <w:r w:rsidRPr="00EF2B01">
        <w:rPr>
          <w:rFonts w:eastAsia="Malgun Gothic"/>
          <w:i/>
          <w:lang w:eastAsia="ko-KR"/>
        </w:rPr>
        <w:t>) and allowing early implementation from Rel-15 [RAN2]</w:t>
      </w:r>
      <w:r w:rsidRPr="00EF2B01">
        <w:rPr>
          <w:rFonts w:eastAsia="Yu Mincho"/>
          <w:bCs/>
          <w:i/>
        </w:rPr>
        <w:t xml:space="preserve"> </w:t>
      </w:r>
    </w:p>
    <w:bookmarkEnd w:id="3"/>
    <w:p w:rsidR="00EF2B01" w:rsidRPr="00EF2B01" w:rsidRDefault="00EF2B01" w:rsidP="00EF2B01">
      <w:pPr>
        <w:numPr>
          <w:ilvl w:val="0"/>
          <w:numId w:val="44"/>
        </w:numPr>
        <w:snapToGrid w:val="0"/>
        <w:spacing w:after="0"/>
        <w:ind w:hanging="357"/>
        <w:jc w:val="both"/>
        <w:rPr>
          <w:rFonts w:eastAsia="Malgun Gothic"/>
          <w:i/>
          <w:lang w:eastAsia="ko-KR"/>
        </w:rPr>
      </w:pPr>
      <w:r w:rsidRPr="00EF2B01">
        <w:rPr>
          <w:rFonts w:eastAsia="Yu Mincho"/>
          <w:bCs/>
          <w:i/>
        </w:rPr>
        <w:t>Phase 2:</w:t>
      </w:r>
    </w:p>
    <w:p w:rsidR="00EF2B01" w:rsidRPr="00EF2B01" w:rsidRDefault="00EF2B01" w:rsidP="00EF2B01">
      <w:pPr>
        <w:numPr>
          <w:ilvl w:val="1"/>
          <w:numId w:val="44"/>
        </w:numPr>
        <w:snapToGrid w:val="0"/>
        <w:spacing w:after="0"/>
        <w:ind w:hanging="357"/>
        <w:jc w:val="both"/>
        <w:rPr>
          <w:rFonts w:eastAsia="Yu Mincho"/>
          <w:bCs/>
          <w:i/>
        </w:rPr>
      </w:pPr>
      <w:r w:rsidRPr="00EF2B01">
        <w:rPr>
          <w:rFonts w:eastAsia="Yu Mincho"/>
          <w:bCs/>
          <w:i/>
        </w:rPr>
        <w:t xml:space="preserve">Specify, if necessary, changes to enable </w:t>
      </w:r>
      <w:r w:rsidRPr="00EF2B01">
        <w:rPr>
          <w:rFonts w:eastAsia="Malgun Gothic"/>
          <w:i/>
          <w:lang w:eastAsia="ko-KR"/>
        </w:rPr>
        <w:t>Transmit Diversity (</w:t>
      </w:r>
      <w:proofErr w:type="spellStart"/>
      <w:r w:rsidRPr="00EF2B01">
        <w:rPr>
          <w:rFonts w:eastAsia="Malgun Gothic"/>
          <w:i/>
          <w:lang w:eastAsia="ko-KR"/>
        </w:rPr>
        <w:t>TxD</w:t>
      </w:r>
      <w:proofErr w:type="spellEnd"/>
      <w:r w:rsidRPr="00EF2B01">
        <w:rPr>
          <w:rFonts w:eastAsia="Malgun Gothic"/>
          <w:i/>
          <w:lang w:eastAsia="ko-KR"/>
        </w:rPr>
        <w:t xml:space="preserve">) </w:t>
      </w:r>
      <w:r w:rsidRPr="00EF2B01">
        <w:rPr>
          <w:rFonts w:eastAsia="Yu Mincho"/>
          <w:bCs/>
          <w:i/>
        </w:rPr>
        <w:t>capable UE to support SRS antenna switching and Uplink full power transmission (</w:t>
      </w:r>
      <w:proofErr w:type="spellStart"/>
      <w:r w:rsidRPr="00EF2B01">
        <w:rPr>
          <w:rFonts w:eastAsia="Yu Mincho"/>
          <w:bCs/>
          <w:i/>
        </w:rPr>
        <w:t>ULFPTx</w:t>
      </w:r>
      <w:proofErr w:type="spellEnd"/>
      <w:r w:rsidRPr="00EF2B01">
        <w:rPr>
          <w:rFonts w:eastAsia="Yu Mincho"/>
          <w:bCs/>
          <w:i/>
        </w:rPr>
        <w:t>). [RAN4, RAN2]</w:t>
      </w:r>
    </w:p>
    <w:p w:rsidR="00EF2B01" w:rsidRPr="00EF2B01" w:rsidRDefault="00EF2B01" w:rsidP="00EF2B01">
      <w:pPr>
        <w:numPr>
          <w:ilvl w:val="0"/>
          <w:numId w:val="44"/>
        </w:numPr>
        <w:snapToGrid w:val="0"/>
        <w:spacing w:after="0"/>
        <w:ind w:hanging="357"/>
        <w:jc w:val="both"/>
        <w:rPr>
          <w:rFonts w:eastAsia="Malgun Gothic"/>
          <w:i/>
          <w:lang w:eastAsia="ko-KR"/>
        </w:rPr>
      </w:pPr>
      <w:r w:rsidRPr="00EF2B01">
        <w:rPr>
          <w:rFonts w:eastAsia="Malgun Gothic"/>
          <w:i/>
          <w:lang w:eastAsia="ko-KR"/>
        </w:rPr>
        <w:t>Leverage existing work for this feature done up to now. [RAN4, RAN2]</w:t>
      </w:r>
    </w:p>
    <w:p w:rsidR="00EF2B01" w:rsidRPr="00EF2B01" w:rsidRDefault="00EF2B01" w:rsidP="00EF2B01">
      <w:pPr>
        <w:numPr>
          <w:ilvl w:val="1"/>
          <w:numId w:val="44"/>
        </w:numPr>
        <w:snapToGrid w:val="0"/>
        <w:spacing w:after="0"/>
        <w:ind w:hanging="357"/>
        <w:jc w:val="both"/>
        <w:rPr>
          <w:rFonts w:eastAsia="Malgun Gothic"/>
          <w:i/>
          <w:lang w:eastAsia="ko-KR"/>
        </w:rPr>
      </w:pPr>
      <w:r w:rsidRPr="00EF2B01">
        <w:rPr>
          <w:rFonts w:eastAsia="Malgun Gothic"/>
          <w:i/>
          <w:lang w:eastAsia="ko-KR"/>
        </w:rPr>
        <w:t>A TP will be provided for TR including previous background and agreements documented in TR format in the first meeting</w:t>
      </w:r>
    </w:p>
    <w:p w:rsidR="00EF2B01" w:rsidRPr="00EF2B01" w:rsidRDefault="00EF2B01" w:rsidP="00EF2B01">
      <w:pPr>
        <w:snapToGrid w:val="0"/>
        <w:jc w:val="both"/>
        <w:rPr>
          <w:rFonts w:eastAsia="Yu Mincho"/>
          <w:bCs/>
          <w:i/>
        </w:rPr>
      </w:pPr>
      <w:r w:rsidRPr="00EF2B01">
        <w:rPr>
          <w:rFonts w:eastAsia="Yu Mincho"/>
          <w:bCs/>
          <w:i/>
        </w:rPr>
        <w:t>Note: Running CR is utilized to reflect the progress for phase 1 and phase 2. Phase 1 and phase 2 requirements can be studied in parallel, but phase 1 requirements have high priority to be finished firstly</w:t>
      </w:r>
    </w:p>
    <w:p w:rsidR="00EF2B01" w:rsidRPr="00EF2B01" w:rsidRDefault="00EF2B01" w:rsidP="00EF2B01">
      <w:pPr>
        <w:snapToGrid w:val="0"/>
        <w:jc w:val="both"/>
        <w:rPr>
          <w:rFonts w:eastAsia="Yu Mincho"/>
          <w:bCs/>
          <w:i/>
        </w:rPr>
      </w:pPr>
      <w:r w:rsidRPr="00EF2B01">
        <w:rPr>
          <w:rFonts w:eastAsia="Yu Mincho"/>
          <w:bCs/>
          <w:i/>
        </w:rPr>
        <w:t xml:space="preserve">Note: The relationship between transparent </w:t>
      </w:r>
      <w:proofErr w:type="spellStart"/>
      <w:r w:rsidRPr="00EF2B01">
        <w:rPr>
          <w:rFonts w:eastAsia="Yu Mincho"/>
          <w:bCs/>
          <w:i/>
        </w:rPr>
        <w:t>TxD</w:t>
      </w:r>
      <w:proofErr w:type="spellEnd"/>
      <w:r w:rsidRPr="00EF2B01">
        <w:rPr>
          <w:rFonts w:eastAsia="Yu Mincho"/>
          <w:bCs/>
          <w:i/>
        </w:rPr>
        <w:t xml:space="preserve"> requirements and requirements on </w:t>
      </w:r>
      <w:proofErr w:type="spellStart"/>
      <w:r w:rsidRPr="00EF2B01">
        <w:rPr>
          <w:rFonts w:eastAsia="Yu Mincho"/>
          <w:bCs/>
          <w:i/>
        </w:rPr>
        <w:t>ULFPTx</w:t>
      </w:r>
      <w:proofErr w:type="spellEnd"/>
      <w:r w:rsidRPr="00EF2B01">
        <w:rPr>
          <w:rFonts w:eastAsia="Yu Mincho"/>
          <w:bCs/>
          <w:i/>
        </w:rPr>
        <w:t xml:space="preserve"> and SRS switching can be discussed in phase 1. In particular it should be agreed during phase 1 whether the requirements to be derived during phase 2 for </w:t>
      </w:r>
      <w:proofErr w:type="spellStart"/>
      <w:r w:rsidRPr="00EF2B01">
        <w:rPr>
          <w:rFonts w:eastAsia="Yu Mincho"/>
          <w:bCs/>
          <w:i/>
        </w:rPr>
        <w:t>ULFPTx</w:t>
      </w:r>
      <w:proofErr w:type="spellEnd"/>
      <w:r w:rsidRPr="00EF2B01">
        <w:rPr>
          <w:rFonts w:eastAsia="Yu Mincho"/>
          <w:bCs/>
          <w:i/>
        </w:rPr>
        <w:t xml:space="preserve"> and SRS switching should apply regardless of </w:t>
      </w:r>
      <w:proofErr w:type="spellStart"/>
      <w:r w:rsidRPr="00EF2B01">
        <w:rPr>
          <w:rFonts w:eastAsia="Yu Mincho"/>
          <w:bCs/>
          <w:i/>
        </w:rPr>
        <w:t>TxD</w:t>
      </w:r>
      <w:proofErr w:type="spellEnd"/>
      <w:r w:rsidRPr="00EF2B01">
        <w:rPr>
          <w:rFonts w:eastAsia="Yu Mincho"/>
          <w:bCs/>
          <w:i/>
        </w:rPr>
        <w:t xml:space="preserve"> capability/requirements/behaviour or not.</w:t>
      </w:r>
    </w:p>
    <w:p w:rsidR="009A089A" w:rsidRDefault="00E75738" w:rsidP="009A089A">
      <w:r>
        <w:rPr>
          <w:lang w:val="x-none"/>
        </w:rPr>
        <w:t xml:space="preserve">Though this is a </w:t>
      </w:r>
      <w:r w:rsidR="00CB22B4">
        <w:rPr>
          <w:lang w:val="x-none"/>
        </w:rPr>
        <w:t>Rel-17</w:t>
      </w:r>
      <w:r>
        <w:rPr>
          <w:lang w:val="x-none"/>
        </w:rPr>
        <w:t xml:space="preserve"> WI, however, all the listed issues have been discussed in RAN4 already, thus, t</w:t>
      </w:r>
      <w:r w:rsidR="00B9629D">
        <w:rPr>
          <w:lang w:val="x-none"/>
        </w:rPr>
        <w:t xml:space="preserve">his contribution provides </w:t>
      </w:r>
      <w:r>
        <w:rPr>
          <w:lang w:val="x-none"/>
        </w:rPr>
        <w:t>further analysis for the remaining issues based on previous RAN4 discussion</w:t>
      </w:r>
      <w:r w:rsidR="00B9629D">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144067" w:rsidRPr="00144067" w:rsidRDefault="00144067" w:rsidP="00144067">
      <w:r>
        <w:t xml:space="preserve">During the discussion in RAN#92 on </w:t>
      </w:r>
      <w:proofErr w:type="spellStart"/>
      <w:r>
        <w:t>TxD</w:t>
      </w:r>
      <w:proofErr w:type="spellEnd"/>
      <w:r>
        <w:t xml:space="preserve"> WI proposal, the requirements are separated into two phases. In phase 1, only </w:t>
      </w:r>
      <w:proofErr w:type="spellStart"/>
      <w:r>
        <w:t>TxD</w:t>
      </w:r>
      <w:proofErr w:type="spellEnd"/>
      <w:r>
        <w:t xml:space="preserve"> self-completed requirements are considered, while in phase 2, some other features coupled with </w:t>
      </w:r>
      <w:proofErr w:type="spellStart"/>
      <w:r>
        <w:t>TxD</w:t>
      </w:r>
      <w:proofErr w:type="spellEnd"/>
      <w:r>
        <w:t xml:space="preserve"> would be studied. </w:t>
      </w:r>
    </w:p>
    <w:p w:rsidR="005369EE" w:rsidRDefault="00CF1286" w:rsidP="00CF1286">
      <w:pPr>
        <w:pStyle w:val="Heading2"/>
        <w:spacing w:after="240"/>
        <w:rPr>
          <w:lang w:val="en-US"/>
        </w:rPr>
      </w:pPr>
      <w:r>
        <w:rPr>
          <w:lang w:val="en-US"/>
        </w:rPr>
        <w:t>Phase 1 requirements</w:t>
      </w:r>
    </w:p>
    <w:p w:rsidR="00CF1286" w:rsidRDefault="00144067" w:rsidP="00CF1286">
      <w:pPr>
        <w:rPr>
          <w:lang w:val="en-US" w:eastAsia="en-US"/>
        </w:rPr>
      </w:pPr>
      <w:r>
        <w:rPr>
          <w:lang w:val="en-US" w:eastAsia="en-US"/>
        </w:rPr>
        <w:t xml:space="preserve">For the self-completed </w:t>
      </w:r>
      <w:proofErr w:type="spellStart"/>
      <w:r>
        <w:rPr>
          <w:lang w:val="en-US" w:eastAsia="en-US"/>
        </w:rPr>
        <w:t>TxD</w:t>
      </w:r>
      <w:proofErr w:type="spellEnd"/>
      <w:r>
        <w:rPr>
          <w:lang w:val="en-US" w:eastAsia="en-US"/>
        </w:rPr>
        <w:t xml:space="preserve"> requirements in phase 1, only </w:t>
      </w:r>
      <w:r w:rsidR="0077508E">
        <w:rPr>
          <w:lang w:val="en-US" w:eastAsia="en-US"/>
        </w:rPr>
        <w:t xml:space="preserve">MPR/A-MPR requirements are not finished yet. The requirements other than MPR/A-MPR are captured in the endorsed CR [] and the updated draft CR []. The latter one incorporated the newly agreed EVM </w:t>
      </w:r>
      <w:r w:rsidR="0077508E">
        <w:rPr>
          <w:noProof/>
        </w:rPr>
        <w:t xml:space="preserve">equalizer requirement as well as some revisions of </w:t>
      </w:r>
      <w:r w:rsidR="00045465">
        <w:rPr>
          <w:noProof/>
        </w:rPr>
        <w:t>ambibuous wording, which can be consdiered as basis to complete the phase 1 TxD requriements.</w:t>
      </w:r>
    </w:p>
    <w:p w:rsidR="00BA2ABF" w:rsidRDefault="00BA2ABF" w:rsidP="00BA2ABF">
      <w:pPr>
        <w:pStyle w:val="Heading3"/>
        <w:rPr>
          <w:lang w:eastAsia="en-US"/>
        </w:rPr>
      </w:pPr>
      <w:r>
        <w:rPr>
          <w:lang w:eastAsia="en-US"/>
        </w:rPr>
        <w:t>MPR</w:t>
      </w:r>
    </w:p>
    <w:p w:rsidR="00BA2ABF" w:rsidRDefault="00172460" w:rsidP="00BA2ABF">
      <w:pPr>
        <w:rPr>
          <w:lang w:val="en-US" w:eastAsia="en-US"/>
        </w:rPr>
      </w:pPr>
      <w:r>
        <w:rPr>
          <w:lang w:val="en-US" w:eastAsia="en-US"/>
        </w:rPr>
        <w:t>PC2 MPR has been discussed extensively in previous RAN4 meetings. There were some new proposals in last meeting. Based on the available proposed MPR values, the table below lists the delta ranges on top of the existing PC2 MPR values.</w:t>
      </w:r>
    </w:p>
    <w:p w:rsidR="00172460" w:rsidRPr="00A1115A" w:rsidRDefault="00172460" w:rsidP="00172460">
      <w:pPr>
        <w:pStyle w:val="TH"/>
      </w:pPr>
      <w:r w:rsidRPr="00A1115A">
        <w:lastRenderedPageBreak/>
        <w:t xml:space="preserve">Table </w:t>
      </w:r>
      <w:r w:rsidR="00EC588B">
        <w:t>1</w:t>
      </w:r>
      <w:r w:rsidR="00F83ABB">
        <w:t>:</w:t>
      </w:r>
      <w:r w:rsidRPr="00A1115A">
        <w:t xml:space="preserve">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72460" w:rsidRPr="00A1115A" w:rsidTr="00F83ABB">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rsidR="00172460" w:rsidRPr="00A1115A" w:rsidRDefault="00172460" w:rsidP="00F83ABB">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172460" w:rsidRPr="00A1115A" w:rsidRDefault="00172460" w:rsidP="00F83ABB">
            <w:pPr>
              <w:pStyle w:val="TAH"/>
            </w:pPr>
            <w:r w:rsidRPr="00A1115A">
              <w:t>MPR (dB)</w:t>
            </w:r>
          </w:p>
        </w:tc>
      </w:tr>
      <w:tr w:rsidR="00172460" w:rsidRPr="00A1115A" w:rsidTr="00F83ABB">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rsidR="00172460" w:rsidRPr="00A1115A" w:rsidRDefault="00172460" w:rsidP="00F83ABB">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F83ABB">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F83ABB">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F83ABB">
            <w:pPr>
              <w:pStyle w:val="TAH"/>
            </w:pPr>
            <w:r w:rsidRPr="00A1115A">
              <w:t>Inner RB allocations</w:t>
            </w:r>
          </w:p>
        </w:tc>
      </w:tr>
      <w:tr w:rsidR="00172460" w:rsidRPr="00A1115A" w:rsidTr="00F83ABB">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rsidR="00172460" w:rsidRPr="00A1115A" w:rsidRDefault="00172460" w:rsidP="00F83ABB">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rsidR="00172460" w:rsidRPr="00A1115A" w:rsidRDefault="00172460" w:rsidP="00F83ABB">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9F2E3A">
            <w:pPr>
              <w:pStyle w:val="TAC"/>
              <w:rPr>
                <w:rFonts w:cs="Arial"/>
              </w:rPr>
            </w:pPr>
            <w:r w:rsidRPr="00A1115A">
              <w:rPr>
                <w:rFonts w:cs="Arial"/>
              </w:rPr>
              <w:t>≤ 3.5</w:t>
            </w:r>
            <w:r>
              <w:rPr>
                <w:rFonts w:cs="Arial"/>
              </w:rPr>
              <w:t xml:space="preserve"> </w:t>
            </w:r>
          </w:p>
        </w:tc>
        <w:tc>
          <w:tcPr>
            <w:tcW w:w="209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9F2E3A">
            <w:pPr>
              <w:pStyle w:val="TAC"/>
              <w:rPr>
                <w:rFonts w:cs="Arial"/>
                <w:lang w:val="en-CA"/>
              </w:rPr>
            </w:pPr>
            <w:r w:rsidRPr="00A1115A">
              <w:rPr>
                <w:rFonts w:cs="Arial"/>
              </w:rPr>
              <w:t>≤ 0.5</w:t>
            </w:r>
            <w:r w:rsidR="009F2E3A">
              <w:rPr>
                <w:rFonts w:cs="Arial"/>
              </w:rPr>
              <w:t xml:space="preserve"> </w:t>
            </w:r>
          </w:p>
        </w:tc>
        <w:tc>
          <w:tcPr>
            <w:tcW w:w="205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F83ABB">
            <w:pPr>
              <w:pStyle w:val="TAC"/>
              <w:rPr>
                <w:rFonts w:cs="Arial"/>
              </w:rPr>
            </w:pPr>
            <w:r w:rsidRPr="00A1115A">
              <w:rPr>
                <w:rFonts w:cs="Arial"/>
              </w:rPr>
              <w:t>0</w:t>
            </w:r>
          </w:p>
        </w:tc>
      </w:tr>
      <w:tr w:rsidR="00172460" w:rsidRPr="00A1115A" w:rsidTr="00F83ABB">
        <w:trPr>
          <w:jc w:val="center"/>
        </w:trPr>
        <w:tc>
          <w:tcPr>
            <w:tcW w:w="1153" w:type="dxa"/>
            <w:tcBorders>
              <w:top w:val="nil"/>
              <w:left w:val="single" w:sz="4" w:space="0" w:color="auto"/>
              <w:bottom w:val="nil"/>
              <w:right w:val="single" w:sz="4" w:space="0" w:color="auto"/>
            </w:tcBorders>
            <w:shd w:val="clear" w:color="auto" w:fill="auto"/>
            <w:hideMark/>
          </w:tcPr>
          <w:p w:rsidR="00172460" w:rsidRPr="00A1115A" w:rsidRDefault="00172460" w:rsidP="00F83ABB">
            <w:pPr>
              <w:pStyle w:val="TAC"/>
            </w:pPr>
          </w:p>
        </w:tc>
        <w:tc>
          <w:tcPr>
            <w:tcW w:w="1154" w:type="dxa"/>
            <w:tcBorders>
              <w:top w:val="single" w:sz="4" w:space="0" w:color="auto"/>
              <w:left w:val="single" w:sz="4" w:space="0" w:color="auto"/>
              <w:bottom w:val="single" w:sz="4" w:space="0" w:color="auto"/>
              <w:right w:val="single" w:sz="4" w:space="0" w:color="auto"/>
            </w:tcBorders>
          </w:tcPr>
          <w:p w:rsidR="00172460" w:rsidRPr="00A1115A" w:rsidRDefault="00172460" w:rsidP="00F83ABB">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F83ABB">
            <w:pPr>
              <w:pStyle w:val="TAC"/>
              <w:rPr>
                <w:rFonts w:cs="Arial"/>
              </w:rPr>
            </w:pPr>
            <w:r w:rsidRPr="00A1115A">
              <w:rPr>
                <w:rFonts w:cs="Arial"/>
              </w:rPr>
              <w:t>≤ 3.5</w:t>
            </w:r>
            <w:r>
              <w:rPr>
                <w:rFonts w:cs="Arial"/>
              </w:rPr>
              <w:t xml:space="preserve"> </w:t>
            </w:r>
            <w:r w:rsidRPr="00172460">
              <w:rPr>
                <w:rFonts w:cs="Arial"/>
                <w:highlight w:val="yellow"/>
              </w:rPr>
              <w:t>+ [0~3]</w:t>
            </w:r>
          </w:p>
        </w:tc>
        <w:tc>
          <w:tcPr>
            <w:tcW w:w="209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9F2E3A">
            <w:pPr>
              <w:pStyle w:val="TAC"/>
              <w:rPr>
                <w:rFonts w:cs="Arial"/>
              </w:rPr>
            </w:pPr>
            <w:r w:rsidRPr="00A1115A">
              <w:rPr>
                <w:rFonts w:cs="Arial"/>
              </w:rPr>
              <w:t xml:space="preserve">≤ </w:t>
            </w:r>
            <w:r w:rsidRPr="00A1115A">
              <w:rPr>
                <w:rFonts w:cs="Arial"/>
                <w:lang w:val="en-CA"/>
              </w:rPr>
              <w:t>1</w:t>
            </w:r>
            <w:r w:rsidR="009F2E3A">
              <w:rPr>
                <w:rFonts w:cs="Arial"/>
                <w:lang w:val="en-CA"/>
              </w:rPr>
              <w:t xml:space="preserve"> </w:t>
            </w:r>
            <w:r w:rsidR="009F2E3A" w:rsidRPr="00172460">
              <w:rPr>
                <w:rFonts w:cs="Arial"/>
                <w:highlight w:val="yellow"/>
              </w:rPr>
              <w:t>+ [0~</w:t>
            </w:r>
            <w:r w:rsidR="009F2E3A">
              <w:rPr>
                <w:rFonts w:cs="Arial"/>
                <w:highlight w:val="yellow"/>
              </w:rPr>
              <w:t>2.5</w:t>
            </w:r>
            <w:r w:rsidR="009F2E3A" w:rsidRPr="00172460">
              <w:rPr>
                <w:rFonts w:cs="Arial"/>
                <w:highlight w:val="yellow"/>
              </w:rPr>
              <w:t>]</w:t>
            </w:r>
            <w:r w:rsidR="009F2E3A">
              <w:rPr>
                <w:rFonts w:cs="Arial"/>
              </w:rPr>
              <w:t xml:space="preserve"> </w:t>
            </w:r>
          </w:p>
        </w:tc>
        <w:tc>
          <w:tcPr>
            <w:tcW w:w="205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F83ABB">
            <w:pPr>
              <w:pStyle w:val="TAC"/>
              <w:rPr>
                <w:rFonts w:cs="Arial"/>
              </w:rPr>
            </w:pPr>
            <w:r w:rsidRPr="00A1115A">
              <w:rPr>
                <w:rFonts w:cs="Arial"/>
                <w:lang w:val="en-CA"/>
              </w:rPr>
              <w:t>0</w:t>
            </w:r>
            <w:r w:rsidR="009F2E3A">
              <w:rPr>
                <w:rFonts w:cs="Arial"/>
                <w:lang w:val="en-CA"/>
              </w:rPr>
              <w:t xml:space="preserve"> </w:t>
            </w:r>
            <w:r w:rsidR="009F2E3A" w:rsidRPr="00172460">
              <w:rPr>
                <w:rFonts w:cs="Arial"/>
                <w:highlight w:val="yellow"/>
              </w:rPr>
              <w:t>+ [0~</w:t>
            </w:r>
            <w:r w:rsidR="009F2E3A">
              <w:rPr>
                <w:rFonts w:cs="Arial"/>
                <w:highlight w:val="yellow"/>
              </w:rPr>
              <w:t>1.5</w:t>
            </w:r>
            <w:r w:rsidR="009F2E3A" w:rsidRPr="00172460">
              <w:rPr>
                <w:rFonts w:cs="Arial"/>
                <w:highlight w:val="yellow"/>
              </w:rPr>
              <w:t>]</w:t>
            </w:r>
          </w:p>
        </w:tc>
      </w:tr>
      <w:tr w:rsidR="00172460" w:rsidRPr="00A1115A" w:rsidTr="00F83ABB">
        <w:trPr>
          <w:jc w:val="center"/>
        </w:trPr>
        <w:tc>
          <w:tcPr>
            <w:tcW w:w="1153" w:type="dxa"/>
            <w:tcBorders>
              <w:top w:val="nil"/>
              <w:left w:val="single" w:sz="4" w:space="0" w:color="auto"/>
              <w:bottom w:val="nil"/>
              <w:right w:val="single" w:sz="4" w:space="0" w:color="auto"/>
            </w:tcBorders>
            <w:shd w:val="clear" w:color="auto" w:fill="auto"/>
            <w:hideMark/>
          </w:tcPr>
          <w:p w:rsidR="00172460" w:rsidRPr="00A1115A" w:rsidRDefault="00172460" w:rsidP="00F83ABB">
            <w:pPr>
              <w:pStyle w:val="TAC"/>
            </w:pPr>
          </w:p>
        </w:tc>
        <w:tc>
          <w:tcPr>
            <w:tcW w:w="1154" w:type="dxa"/>
            <w:tcBorders>
              <w:top w:val="single" w:sz="4" w:space="0" w:color="auto"/>
              <w:left w:val="single" w:sz="4" w:space="0" w:color="auto"/>
              <w:bottom w:val="single" w:sz="4" w:space="0" w:color="auto"/>
              <w:right w:val="single" w:sz="4" w:space="0" w:color="auto"/>
            </w:tcBorders>
          </w:tcPr>
          <w:p w:rsidR="00172460" w:rsidRPr="00A1115A" w:rsidRDefault="00172460" w:rsidP="00F83ABB">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F83ABB">
            <w:pPr>
              <w:pStyle w:val="TAC"/>
              <w:rPr>
                <w:rFonts w:cs="Arial"/>
              </w:rPr>
            </w:pPr>
            <w:r w:rsidRPr="00A1115A">
              <w:rPr>
                <w:rFonts w:cs="Arial"/>
              </w:rPr>
              <w:t>≤ 3.5</w:t>
            </w:r>
            <w:r>
              <w:rPr>
                <w:rFonts w:cs="Arial"/>
              </w:rPr>
              <w:t xml:space="preserve"> </w:t>
            </w:r>
            <w:r w:rsidRPr="00172460">
              <w:rPr>
                <w:rFonts w:cs="Arial"/>
                <w:highlight w:val="yellow"/>
              </w:rPr>
              <w:t>+ [0~3]</w:t>
            </w:r>
          </w:p>
        </w:tc>
        <w:tc>
          <w:tcPr>
            <w:tcW w:w="209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9F2E3A">
            <w:pPr>
              <w:pStyle w:val="TAC"/>
              <w:rPr>
                <w:rFonts w:cs="Arial"/>
              </w:rPr>
            </w:pPr>
            <w:r w:rsidRPr="00A1115A">
              <w:rPr>
                <w:rFonts w:cs="Arial"/>
              </w:rPr>
              <w:t xml:space="preserve">≤ </w:t>
            </w:r>
            <w:r w:rsidRPr="00A1115A">
              <w:rPr>
                <w:rFonts w:cs="Arial"/>
                <w:lang w:val="en-CA"/>
              </w:rPr>
              <w:t>2</w:t>
            </w:r>
            <w:r w:rsidR="009F2E3A">
              <w:rPr>
                <w:rFonts w:cs="Arial"/>
                <w:lang w:val="en-CA"/>
              </w:rPr>
              <w:t xml:space="preserve"> </w:t>
            </w:r>
            <w:r w:rsidR="009F2E3A" w:rsidRPr="00172460">
              <w:rPr>
                <w:rFonts w:cs="Arial"/>
                <w:highlight w:val="yellow"/>
              </w:rPr>
              <w:t>+ [0~</w:t>
            </w:r>
            <w:r w:rsidR="009F2E3A">
              <w:rPr>
                <w:rFonts w:cs="Arial"/>
                <w:highlight w:val="yellow"/>
              </w:rPr>
              <w:t>2.5</w:t>
            </w:r>
            <w:r w:rsidR="009F2E3A" w:rsidRPr="00172460">
              <w:rPr>
                <w:rFonts w:cs="Arial"/>
                <w:highlight w:val="yellow"/>
              </w:rPr>
              <w:t>]</w:t>
            </w:r>
          </w:p>
        </w:tc>
        <w:tc>
          <w:tcPr>
            <w:tcW w:w="205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F13E41">
            <w:pPr>
              <w:pStyle w:val="TAC"/>
              <w:rPr>
                <w:rFonts w:cs="Arial"/>
              </w:rPr>
            </w:pPr>
            <w:r w:rsidRPr="00A1115A">
              <w:rPr>
                <w:rFonts w:cs="Arial"/>
              </w:rPr>
              <w:t xml:space="preserve">≤ </w:t>
            </w:r>
            <w:r w:rsidRPr="00A1115A">
              <w:rPr>
                <w:rFonts w:cs="Arial"/>
                <w:lang w:val="en-CA"/>
              </w:rPr>
              <w:t>1</w:t>
            </w:r>
            <w:r w:rsidR="009F2E3A">
              <w:rPr>
                <w:rFonts w:cs="Arial"/>
                <w:lang w:val="en-CA"/>
              </w:rPr>
              <w:t xml:space="preserve"> </w:t>
            </w:r>
            <w:r w:rsidR="009F2E3A" w:rsidRPr="00172460">
              <w:rPr>
                <w:rFonts w:cs="Arial"/>
                <w:highlight w:val="yellow"/>
              </w:rPr>
              <w:t>+ [0~</w:t>
            </w:r>
            <w:r w:rsidR="00F13E41">
              <w:rPr>
                <w:rFonts w:cs="Arial"/>
                <w:highlight w:val="yellow"/>
              </w:rPr>
              <w:t>0</w:t>
            </w:r>
            <w:r w:rsidR="009F2E3A">
              <w:rPr>
                <w:rFonts w:cs="Arial"/>
                <w:highlight w:val="yellow"/>
              </w:rPr>
              <w:t>.5</w:t>
            </w:r>
            <w:r w:rsidR="009F2E3A" w:rsidRPr="00172460">
              <w:rPr>
                <w:rFonts w:cs="Arial"/>
                <w:highlight w:val="yellow"/>
              </w:rPr>
              <w:t>]</w:t>
            </w:r>
          </w:p>
        </w:tc>
      </w:tr>
      <w:tr w:rsidR="00172460" w:rsidRPr="00A1115A" w:rsidTr="00F83ABB">
        <w:trPr>
          <w:jc w:val="center"/>
        </w:trPr>
        <w:tc>
          <w:tcPr>
            <w:tcW w:w="1153" w:type="dxa"/>
            <w:tcBorders>
              <w:top w:val="nil"/>
              <w:left w:val="single" w:sz="4" w:space="0" w:color="auto"/>
              <w:bottom w:val="nil"/>
              <w:right w:val="single" w:sz="4" w:space="0" w:color="auto"/>
            </w:tcBorders>
            <w:shd w:val="clear" w:color="auto" w:fill="auto"/>
            <w:hideMark/>
          </w:tcPr>
          <w:p w:rsidR="00172460" w:rsidRPr="00A1115A" w:rsidRDefault="00172460" w:rsidP="00F83ABB">
            <w:pPr>
              <w:pStyle w:val="TAC"/>
            </w:pPr>
          </w:p>
        </w:tc>
        <w:tc>
          <w:tcPr>
            <w:tcW w:w="1154" w:type="dxa"/>
            <w:tcBorders>
              <w:top w:val="single" w:sz="4" w:space="0" w:color="auto"/>
              <w:left w:val="single" w:sz="4" w:space="0" w:color="auto"/>
              <w:bottom w:val="single" w:sz="4" w:space="0" w:color="auto"/>
              <w:right w:val="single" w:sz="4" w:space="0" w:color="auto"/>
            </w:tcBorders>
          </w:tcPr>
          <w:p w:rsidR="00172460" w:rsidRPr="00A1115A" w:rsidRDefault="00172460" w:rsidP="00F83ABB">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F83ABB">
            <w:pPr>
              <w:pStyle w:val="TAC"/>
              <w:rPr>
                <w:rFonts w:cs="Arial"/>
              </w:rPr>
            </w:pPr>
            <w:r w:rsidRPr="00A1115A">
              <w:rPr>
                <w:rFonts w:cs="Arial"/>
              </w:rPr>
              <w:t>≤ 3.5</w:t>
            </w:r>
            <w:r>
              <w:rPr>
                <w:rFonts w:cs="Arial"/>
              </w:rPr>
              <w:t xml:space="preserve"> </w:t>
            </w:r>
            <w:r w:rsidRPr="00172460">
              <w:rPr>
                <w:rFonts w:cs="Arial"/>
                <w:highlight w:val="yellow"/>
              </w:rPr>
              <w:t>+ [0~3]</w:t>
            </w:r>
          </w:p>
        </w:tc>
        <w:tc>
          <w:tcPr>
            <w:tcW w:w="4154" w:type="dxa"/>
            <w:gridSpan w:val="2"/>
            <w:tcBorders>
              <w:top w:val="single" w:sz="4" w:space="0" w:color="auto"/>
              <w:left w:val="single" w:sz="4" w:space="0" w:color="auto"/>
              <w:bottom w:val="single" w:sz="4" w:space="0" w:color="auto"/>
              <w:right w:val="single" w:sz="4" w:space="0" w:color="auto"/>
            </w:tcBorders>
            <w:hideMark/>
          </w:tcPr>
          <w:p w:rsidR="00172460" w:rsidRPr="00A1115A" w:rsidRDefault="00172460" w:rsidP="00172460">
            <w:pPr>
              <w:pStyle w:val="TAC"/>
              <w:rPr>
                <w:rFonts w:cs="Arial"/>
              </w:rPr>
            </w:pPr>
            <w:r w:rsidRPr="00A1115A">
              <w:rPr>
                <w:rFonts w:cs="Arial"/>
              </w:rPr>
              <w:t xml:space="preserve">≤ </w:t>
            </w:r>
            <w:r w:rsidRPr="00A1115A">
              <w:rPr>
                <w:rFonts w:cs="Arial"/>
                <w:lang w:val="en-CA"/>
              </w:rPr>
              <w:t>2.5</w:t>
            </w:r>
            <w:r w:rsidR="009F2E3A">
              <w:rPr>
                <w:rFonts w:cs="Arial"/>
                <w:lang w:val="en-CA"/>
              </w:rPr>
              <w:t xml:space="preserve"> </w:t>
            </w:r>
            <w:r w:rsidRPr="009F2E3A">
              <w:rPr>
                <w:rFonts w:cs="Arial"/>
                <w:highlight w:val="yellow"/>
              </w:rPr>
              <w:t>+ [0~2</w:t>
            </w:r>
            <w:r w:rsidR="009F2E3A">
              <w:rPr>
                <w:rFonts w:cs="Arial"/>
                <w:highlight w:val="yellow"/>
              </w:rPr>
              <w:t>.0</w:t>
            </w:r>
            <w:r w:rsidRPr="009F2E3A">
              <w:rPr>
                <w:rFonts w:cs="Arial"/>
                <w:highlight w:val="yellow"/>
              </w:rPr>
              <w:t>]</w:t>
            </w:r>
          </w:p>
        </w:tc>
      </w:tr>
      <w:tr w:rsidR="00172460" w:rsidRPr="00A1115A" w:rsidTr="00F83ABB">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172460" w:rsidRPr="00A1115A" w:rsidRDefault="00172460" w:rsidP="00F83ABB">
            <w:pPr>
              <w:pStyle w:val="TAC"/>
            </w:pPr>
          </w:p>
        </w:tc>
        <w:tc>
          <w:tcPr>
            <w:tcW w:w="1154" w:type="dxa"/>
            <w:tcBorders>
              <w:top w:val="single" w:sz="4" w:space="0" w:color="auto"/>
              <w:left w:val="single" w:sz="4" w:space="0" w:color="auto"/>
              <w:bottom w:val="single" w:sz="4" w:space="0" w:color="auto"/>
              <w:right w:val="single" w:sz="4" w:space="0" w:color="auto"/>
            </w:tcBorders>
          </w:tcPr>
          <w:p w:rsidR="00172460" w:rsidRPr="00A1115A" w:rsidRDefault="00172460" w:rsidP="00F83ABB">
            <w:pPr>
              <w:pStyle w:val="TAC"/>
              <w:rPr>
                <w:rFonts w:cs="Arial"/>
              </w:rPr>
            </w:pPr>
            <w:r w:rsidRPr="00A1115A">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172460" w:rsidRPr="00A1115A" w:rsidRDefault="00172460" w:rsidP="009F2E3A">
            <w:pPr>
              <w:pStyle w:val="TAC"/>
              <w:rPr>
                <w:rFonts w:cs="Arial"/>
              </w:rPr>
            </w:pPr>
            <w:r w:rsidRPr="00A1115A">
              <w:rPr>
                <w:rFonts w:cs="Arial"/>
              </w:rPr>
              <w:t>≤ 4.5</w:t>
            </w:r>
            <w:r w:rsidR="009F2E3A">
              <w:rPr>
                <w:rFonts w:cs="Arial"/>
              </w:rPr>
              <w:t xml:space="preserve"> </w:t>
            </w:r>
            <w:r w:rsidR="009F2E3A" w:rsidRPr="00172460">
              <w:rPr>
                <w:rFonts w:cs="Arial"/>
                <w:highlight w:val="yellow"/>
              </w:rPr>
              <w:t>+ [0~</w:t>
            </w:r>
            <w:r w:rsidR="009F2E3A">
              <w:rPr>
                <w:rFonts w:cs="Arial"/>
                <w:highlight w:val="yellow"/>
              </w:rPr>
              <w:t>1</w:t>
            </w:r>
            <w:r w:rsidR="009F2E3A" w:rsidRPr="00172460">
              <w:rPr>
                <w:rFonts w:cs="Arial"/>
                <w:highlight w:val="yellow"/>
              </w:rPr>
              <w:t>]</w:t>
            </w:r>
          </w:p>
        </w:tc>
      </w:tr>
      <w:tr w:rsidR="00172460" w:rsidRPr="00A1115A" w:rsidTr="00F83ABB">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rsidR="00172460" w:rsidRPr="00A1115A" w:rsidRDefault="00172460" w:rsidP="00F83ABB">
            <w:pPr>
              <w:pStyle w:val="TAC"/>
              <w:rPr>
                <w:rFonts w:cs="Arial"/>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rsidR="00172460" w:rsidRPr="00A1115A" w:rsidRDefault="00172460" w:rsidP="00F83ABB">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F83ABB">
            <w:pPr>
              <w:pStyle w:val="TAC"/>
              <w:rPr>
                <w:rFonts w:cs="Arial"/>
              </w:rPr>
            </w:pPr>
            <w:r w:rsidRPr="00A1115A">
              <w:rPr>
                <w:rFonts w:cs="Arial"/>
              </w:rPr>
              <w:t>≤ 3.5</w:t>
            </w:r>
            <w:r>
              <w:rPr>
                <w:rFonts w:cs="Arial"/>
              </w:rPr>
              <w:t xml:space="preserve"> </w:t>
            </w:r>
            <w:r w:rsidRPr="009F2E3A">
              <w:rPr>
                <w:rFonts w:cs="Arial"/>
                <w:highlight w:val="yellow"/>
              </w:rPr>
              <w:t>+ [0~3]</w:t>
            </w:r>
          </w:p>
        </w:tc>
        <w:tc>
          <w:tcPr>
            <w:tcW w:w="209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9F2E3A">
            <w:pPr>
              <w:pStyle w:val="TAC"/>
              <w:rPr>
                <w:rFonts w:cs="Arial"/>
              </w:rPr>
            </w:pPr>
            <w:r w:rsidRPr="00A1115A">
              <w:rPr>
                <w:rFonts w:cs="Arial"/>
              </w:rPr>
              <w:t xml:space="preserve">≤ </w:t>
            </w:r>
            <w:r w:rsidRPr="00A1115A">
              <w:rPr>
                <w:rFonts w:cs="Arial"/>
                <w:lang w:val="en-CA"/>
              </w:rPr>
              <w:t>3</w:t>
            </w:r>
            <w:r w:rsidR="009F2E3A">
              <w:rPr>
                <w:rFonts w:cs="Arial"/>
                <w:lang w:val="en-CA"/>
              </w:rPr>
              <w:t xml:space="preserve"> </w:t>
            </w:r>
            <w:r w:rsidR="009F2E3A" w:rsidRPr="00172460">
              <w:rPr>
                <w:rFonts w:cs="Arial"/>
                <w:highlight w:val="yellow"/>
              </w:rPr>
              <w:t>+ [0~</w:t>
            </w:r>
            <w:r w:rsidR="009F2E3A">
              <w:rPr>
                <w:rFonts w:cs="Arial"/>
                <w:highlight w:val="yellow"/>
              </w:rPr>
              <w:t>2.5</w:t>
            </w:r>
            <w:r w:rsidR="009F2E3A" w:rsidRPr="00172460">
              <w:rPr>
                <w:rFonts w:cs="Arial"/>
                <w:highlight w:val="yellow"/>
              </w:rPr>
              <w:t>]</w:t>
            </w:r>
          </w:p>
        </w:tc>
        <w:tc>
          <w:tcPr>
            <w:tcW w:w="205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F13E41">
            <w:pPr>
              <w:pStyle w:val="TAC"/>
              <w:rPr>
                <w:rFonts w:cs="Arial"/>
              </w:rPr>
            </w:pPr>
            <w:r w:rsidRPr="00A1115A">
              <w:rPr>
                <w:rFonts w:cs="Arial"/>
              </w:rPr>
              <w:t>≤</w:t>
            </w:r>
            <w:r w:rsidRPr="00A1115A">
              <w:rPr>
                <w:rFonts w:cs="Arial"/>
                <w:lang w:val="en-CA"/>
              </w:rPr>
              <w:t xml:space="preserve"> 1.5</w:t>
            </w:r>
            <w:r w:rsidR="009F2E3A">
              <w:rPr>
                <w:rFonts w:cs="Arial"/>
                <w:lang w:val="en-CA"/>
              </w:rPr>
              <w:t xml:space="preserve"> </w:t>
            </w:r>
            <w:r w:rsidR="009F2E3A" w:rsidRPr="00172460">
              <w:rPr>
                <w:rFonts w:cs="Arial"/>
                <w:highlight w:val="yellow"/>
              </w:rPr>
              <w:t>+ [0~</w:t>
            </w:r>
            <w:r w:rsidR="009F2E3A">
              <w:rPr>
                <w:rFonts w:cs="Arial"/>
                <w:highlight w:val="yellow"/>
              </w:rPr>
              <w:t>1</w:t>
            </w:r>
            <w:r w:rsidR="009F2E3A" w:rsidRPr="00172460">
              <w:rPr>
                <w:rFonts w:cs="Arial"/>
                <w:highlight w:val="yellow"/>
              </w:rPr>
              <w:t>]</w:t>
            </w:r>
          </w:p>
        </w:tc>
      </w:tr>
      <w:tr w:rsidR="00172460" w:rsidRPr="00A1115A" w:rsidTr="00F83ABB">
        <w:trPr>
          <w:jc w:val="center"/>
        </w:trPr>
        <w:tc>
          <w:tcPr>
            <w:tcW w:w="1153" w:type="dxa"/>
            <w:tcBorders>
              <w:top w:val="nil"/>
              <w:left w:val="single" w:sz="4" w:space="0" w:color="auto"/>
              <w:bottom w:val="nil"/>
              <w:right w:val="single" w:sz="4" w:space="0" w:color="auto"/>
            </w:tcBorders>
            <w:shd w:val="clear" w:color="auto" w:fill="auto"/>
            <w:hideMark/>
          </w:tcPr>
          <w:p w:rsidR="00172460" w:rsidRPr="00A1115A" w:rsidRDefault="00172460" w:rsidP="00F83AB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172460" w:rsidRPr="00A1115A" w:rsidRDefault="00172460" w:rsidP="00F83ABB">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F83ABB">
            <w:pPr>
              <w:pStyle w:val="TAC"/>
              <w:rPr>
                <w:rFonts w:cs="Arial"/>
              </w:rPr>
            </w:pPr>
            <w:r w:rsidRPr="00A1115A">
              <w:rPr>
                <w:rFonts w:cs="Arial"/>
              </w:rPr>
              <w:t>≤ 3.5</w:t>
            </w:r>
            <w:r>
              <w:rPr>
                <w:rFonts w:cs="Arial"/>
              </w:rPr>
              <w:t xml:space="preserve"> </w:t>
            </w:r>
            <w:r w:rsidRPr="009F2E3A">
              <w:rPr>
                <w:rFonts w:cs="Arial"/>
                <w:highlight w:val="yellow"/>
              </w:rPr>
              <w:t>+ [0~3]</w:t>
            </w:r>
          </w:p>
        </w:tc>
        <w:tc>
          <w:tcPr>
            <w:tcW w:w="209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9F2E3A">
            <w:pPr>
              <w:pStyle w:val="TAC"/>
              <w:rPr>
                <w:rFonts w:cs="Arial"/>
              </w:rPr>
            </w:pPr>
            <w:r w:rsidRPr="00A1115A">
              <w:rPr>
                <w:rFonts w:cs="Arial"/>
              </w:rPr>
              <w:t>≤ 3</w:t>
            </w:r>
            <w:r w:rsidR="009F2E3A">
              <w:rPr>
                <w:rFonts w:cs="Arial"/>
              </w:rPr>
              <w:t xml:space="preserve"> </w:t>
            </w:r>
            <w:r w:rsidR="009F2E3A" w:rsidRPr="00172460">
              <w:rPr>
                <w:rFonts w:cs="Arial"/>
                <w:highlight w:val="yellow"/>
              </w:rPr>
              <w:t>+ [0~</w:t>
            </w:r>
            <w:r w:rsidR="009F2E3A">
              <w:rPr>
                <w:rFonts w:cs="Arial"/>
                <w:highlight w:val="yellow"/>
              </w:rPr>
              <w:t>2.5</w:t>
            </w:r>
            <w:r w:rsidR="009F2E3A" w:rsidRPr="00172460">
              <w:rPr>
                <w:rFonts w:cs="Arial"/>
                <w:highlight w:val="yellow"/>
              </w:rPr>
              <w:t>]</w:t>
            </w:r>
          </w:p>
        </w:tc>
        <w:tc>
          <w:tcPr>
            <w:tcW w:w="2057" w:type="dxa"/>
            <w:tcBorders>
              <w:top w:val="single" w:sz="4" w:space="0" w:color="auto"/>
              <w:left w:val="single" w:sz="4" w:space="0" w:color="auto"/>
              <w:bottom w:val="single" w:sz="4" w:space="0" w:color="auto"/>
              <w:right w:val="single" w:sz="4" w:space="0" w:color="auto"/>
            </w:tcBorders>
            <w:hideMark/>
          </w:tcPr>
          <w:p w:rsidR="00172460" w:rsidRPr="00A1115A" w:rsidRDefault="00172460" w:rsidP="00F83ABB">
            <w:pPr>
              <w:pStyle w:val="TAC"/>
              <w:rPr>
                <w:rFonts w:cs="Arial"/>
              </w:rPr>
            </w:pPr>
            <w:r w:rsidRPr="00A1115A">
              <w:rPr>
                <w:rFonts w:cs="Arial"/>
              </w:rPr>
              <w:t xml:space="preserve">≤ </w:t>
            </w:r>
            <w:r w:rsidRPr="00A1115A">
              <w:rPr>
                <w:rFonts w:cs="Arial"/>
                <w:lang w:val="en-CA"/>
              </w:rPr>
              <w:t>2</w:t>
            </w:r>
            <w:r w:rsidR="009F2E3A">
              <w:rPr>
                <w:rFonts w:cs="Arial"/>
                <w:lang w:val="en-CA"/>
              </w:rPr>
              <w:t xml:space="preserve"> </w:t>
            </w:r>
            <w:r w:rsidR="009F2E3A" w:rsidRPr="00172460">
              <w:rPr>
                <w:rFonts w:cs="Arial"/>
                <w:highlight w:val="yellow"/>
              </w:rPr>
              <w:t>+ [0~</w:t>
            </w:r>
            <w:r w:rsidR="009F2E3A">
              <w:rPr>
                <w:rFonts w:cs="Arial"/>
                <w:highlight w:val="yellow"/>
              </w:rPr>
              <w:t>1.5</w:t>
            </w:r>
            <w:r w:rsidR="009F2E3A" w:rsidRPr="00172460">
              <w:rPr>
                <w:rFonts w:cs="Arial"/>
                <w:highlight w:val="yellow"/>
              </w:rPr>
              <w:t>]</w:t>
            </w:r>
          </w:p>
        </w:tc>
      </w:tr>
      <w:tr w:rsidR="00172460" w:rsidRPr="00A1115A" w:rsidTr="00F83ABB">
        <w:trPr>
          <w:jc w:val="center"/>
        </w:trPr>
        <w:tc>
          <w:tcPr>
            <w:tcW w:w="1153" w:type="dxa"/>
            <w:tcBorders>
              <w:top w:val="nil"/>
              <w:left w:val="single" w:sz="4" w:space="0" w:color="auto"/>
              <w:bottom w:val="nil"/>
              <w:right w:val="single" w:sz="4" w:space="0" w:color="auto"/>
            </w:tcBorders>
            <w:shd w:val="clear" w:color="auto" w:fill="auto"/>
            <w:hideMark/>
          </w:tcPr>
          <w:p w:rsidR="00172460" w:rsidRPr="00A1115A" w:rsidRDefault="00172460" w:rsidP="00F83AB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172460" w:rsidRPr="00A1115A" w:rsidRDefault="00172460" w:rsidP="00F83ABB">
            <w:pPr>
              <w:pStyle w:val="TAC"/>
              <w:rPr>
                <w:rFonts w:cs="Arial"/>
              </w:rPr>
            </w:pPr>
            <w:r w:rsidRPr="00A1115A">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rsidR="00172460" w:rsidRPr="00A1115A" w:rsidRDefault="00172460" w:rsidP="009F2E3A">
            <w:pPr>
              <w:pStyle w:val="TAC"/>
              <w:rPr>
                <w:rFonts w:cs="Arial"/>
              </w:rPr>
            </w:pPr>
            <w:r w:rsidRPr="00A1115A">
              <w:rPr>
                <w:rFonts w:cs="Arial"/>
              </w:rPr>
              <w:t xml:space="preserve">≤ </w:t>
            </w:r>
            <w:r w:rsidRPr="00A1115A">
              <w:rPr>
                <w:rFonts w:cs="Arial"/>
                <w:lang w:val="en-CA"/>
              </w:rPr>
              <w:t>3.5</w:t>
            </w:r>
            <w:r w:rsidR="009F2E3A">
              <w:rPr>
                <w:rFonts w:cs="Arial"/>
                <w:lang w:val="en-CA"/>
              </w:rPr>
              <w:t xml:space="preserve"> </w:t>
            </w:r>
            <w:r w:rsidR="009F2E3A" w:rsidRPr="00172460">
              <w:rPr>
                <w:rFonts w:cs="Arial"/>
                <w:highlight w:val="yellow"/>
              </w:rPr>
              <w:t>+ [0~</w:t>
            </w:r>
            <w:r w:rsidR="009F2E3A">
              <w:rPr>
                <w:rFonts w:cs="Arial"/>
                <w:highlight w:val="yellow"/>
              </w:rPr>
              <w:t>2</w:t>
            </w:r>
            <w:r w:rsidR="009F2E3A" w:rsidRPr="00172460">
              <w:rPr>
                <w:rFonts w:cs="Arial"/>
                <w:highlight w:val="yellow"/>
              </w:rPr>
              <w:t>]</w:t>
            </w:r>
          </w:p>
        </w:tc>
      </w:tr>
      <w:tr w:rsidR="00172460" w:rsidRPr="00A1115A" w:rsidTr="00F83ABB">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172460" w:rsidRPr="00A1115A" w:rsidRDefault="00172460" w:rsidP="00F83AB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172460" w:rsidRPr="00A1115A" w:rsidRDefault="00172460" w:rsidP="00F83ABB">
            <w:pPr>
              <w:pStyle w:val="TAC"/>
              <w:rPr>
                <w:rFonts w:cs="Arial"/>
              </w:rPr>
            </w:pPr>
            <w:r w:rsidRPr="00A1115A">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172460" w:rsidRPr="00A1115A" w:rsidRDefault="00172460" w:rsidP="00F83ABB">
            <w:pPr>
              <w:pStyle w:val="TAC"/>
              <w:rPr>
                <w:rFonts w:cs="Arial"/>
              </w:rPr>
            </w:pPr>
            <w:r w:rsidRPr="00A1115A">
              <w:rPr>
                <w:rFonts w:cs="Arial"/>
              </w:rPr>
              <w:t xml:space="preserve">≤ </w:t>
            </w:r>
            <w:r w:rsidRPr="00A1115A">
              <w:rPr>
                <w:rFonts w:cs="Arial"/>
                <w:lang w:val="en-CA"/>
              </w:rPr>
              <w:t>6.5</w:t>
            </w:r>
            <w:r w:rsidR="009F2E3A">
              <w:rPr>
                <w:rFonts w:cs="Arial"/>
                <w:lang w:val="en-CA"/>
              </w:rPr>
              <w:t xml:space="preserve"> </w:t>
            </w:r>
            <w:r w:rsidR="009F2E3A" w:rsidRPr="00172460">
              <w:rPr>
                <w:rFonts w:cs="Arial"/>
                <w:highlight w:val="yellow"/>
              </w:rPr>
              <w:t>+ [0~</w:t>
            </w:r>
            <w:r w:rsidR="009F2E3A">
              <w:rPr>
                <w:rFonts w:cs="Arial"/>
                <w:highlight w:val="yellow"/>
              </w:rPr>
              <w:t>2</w:t>
            </w:r>
            <w:r w:rsidR="009F2E3A" w:rsidRPr="00172460">
              <w:rPr>
                <w:rFonts w:cs="Arial"/>
                <w:highlight w:val="yellow"/>
              </w:rPr>
              <w:t>]</w:t>
            </w:r>
          </w:p>
        </w:tc>
      </w:tr>
    </w:tbl>
    <w:p w:rsidR="00172460" w:rsidRDefault="00172460" w:rsidP="00BA2ABF">
      <w:pPr>
        <w:rPr>
          <w:lang w:val="en-US" w:eastAsia="en-US"/>
        </w:rPr>
      </w:pPr>
    </w:p>
    <w:p w:rsidR="00172460" w:rsidRDefault="00CD6084" w:rsidP="00BA2ABF">
      <w:pPr>
        <w:rPr>
          <w:lang w:val="en-US" w:eastAsia="en-US"/>
        </w:rPr>
      </w:pPr>
      <w:r>
        <w:rPr>
          <w:lang w:val="en-US" w:eastAsia="en-US"/>
        </w:rPr>
        <w:t>During</w:t>
      </w:r>
      <w:r w:rsidR="00215AC4">
        <w:rPr>
          <w:lang w:val="en-US" w:eastAsia="en-US"/>
        </w:rPr>
        <w:t xml:space="preserve"> recent</w:t>
      </w:r>
      <w:r>
        <w:rPr>
          <w:lang w:val="en-US" w:eastAsia="en-US"/>
        </w:rPr>
        <w:t xml:space="preserve"> discussion, RAN4 agreed evaluation assumptions for PC2 MPR. We think that is one option which is suitable </w:t>
      </w:r>
      <w:r w:rsidR="005953C5">
        <w:rPr>
          <w:lang w:val="en-US" w:eastAsia="en-US"/>
        </w:rPr>
        <w:t xml:space="preserve">for the </w:t>
      </w:r>
      <w:r w:rsidR="00215AC4">
        <w:rPr>
          <w:lang w:val="en-US" w:eastAsia="en-US"/>
        </w:rPr>
        <w:t xml:space="preserve">evaluation in the early stage. However, since the issue has been discussed such a long time, the evaluation could be done with mature implementation to check the margin accepted based on existing PC2 MPR requirement. </w:t>
      </w:r>
      <w:r>
        <w:rPr>
          <w:lang w:val="en-US" w:eastAsia="en-US"/>
        </w:rPr>
        <w:t xml:space="preserve">As proposed for a long time from our side, we think the PC2 MPR values for dual </w:t>
      </w:r>
      <w:proofErr w:type="spellStart"/>
      <w:proofErr w:type="gramStart"/>
      <w:r>
        <w:rPr>
          <w:lang w:val="en-US" w:eastAsia="en-US"/>
        </w:rPr>
        <w:t>Tx</w:t>
      </w:r>
      <w:proofErr w:type="spellEnd"/>
      <w:proofErr w:type="gramEnd"/>
      <w:r>
        <w:rPr>
          <w:lang w:val="en-US" w:eastAsia="en-US"/>
        </w:rPr>
        <w:t xml:space="preserve"> close to that for 1Tx</w:t>
      </w:r>
      <w:r w:rsidR="00215AC4">
        <w:rPr>
          <w:lang w:val="en-US" w:eastAsia="en-US"/>
        </w:rPr>
        <w:t xml:space="preserve"> is acceptable still with some margins. This is just one alternative evaluation option. But we agree with that the final values are consensus based, thus we are open to accept delta values in the proposed ranges. </w:t>
      </w:r>
      <w:r w:rsidR="00EC588B">
        <w:rPr>
          <w:lang w:val="en-US" w:eastAsia="en-US"/>
        </w:rPr>
        <w:t xml:space="preserve">In our view, the delta value could be close to the lower bound of the range, and for 256QAM, the delta value could be close to the upper bound. </w:t>
      </w:r>
    </w:p>
    <w:p w:rsidR="00EC588B" w:rsidRPr="00EC588B" w:rsidRDefault="00EC588B" w:rsidP="00BA2ABF">
      <w:pPr>
        <w:rPr>
          <w:b/>
          <w:i/>
          <w:lang w:val="en-US" w:eastAsia="en-US"/>
        </w:rPr>
      </w:pPr>
      <w:r w:rsidRPr="00EC588B">
        <w:rPr>
          <w:b/>
          <w:i/>
          <w:lang w:val="en-US" w:eastAsia="en-US"/>
        </w:rPr>
        <w:t>Proposal</w:t>
      </w:r>
      <w:r w:rsidR="00860601">
        <w:rPr>
          <w:b/>
          <w:i/>
          <w:lang w:val="en-US" w:eastAsia="en-US"/>
        </w:rPr>
        <w:t xml:space="preserve"> 1</w:t>
      </w:r>
      <w:r w:rsidRPr="00EC588B">
        <w:rPr>
          <w:b/>
          <w:i/>
          <w:lang w:val="en-US" w:eastAsia="en-US"/>
        </w:rPr>
        <w:t xml:space="preserve">: </w:t>
      </w:r>
      <w:r>
        <w:rPr>
          <w:b/>
          <w:i/>
          <w:lang w:val="en-US" w:eastAsia="en-US"/>
        </w:rPr>
        <w:t xml:space="preserve">Except for </w:t>
      </w:r>
      <w:r w:rsidR="003A5D1D">
        <w:rPr>
          <w:b/>
          <w:i/>
          <w:lang w:val="en-US" w:eastAsia="en-US"/>
        </w:rPr>
        <w:t>high modulation schemes</w:t>
      </w:r>
      <w:r>
        <w:rPr>
          <w:b/>
          <w:i/>
          <w:lang w:val="en-US" w:eastAsia="en-US"/>
        </w:rPr>
        <w:t>, it is proposed to adopt the delta MPR value close to the lower bound for the ranges.</w:t>
      </w:r>
      <w:r w:rsidR="003A5D1D">
        <w:rPr>
          <w:b/>
          <w:i/>
          <w:lang w:val="en-US" w:eastAsia="en-US"/>
        </w:rPr>
        <w:t xml:space="preserve"> No delta value is needed for inner RB allocation for QPSK/16QAM. </w:t>
      </w:r>
    </w:p>
    <w:p w:rsidR="00BA2ABF" w:rsidRDefault="00BA2ABF" w:rsidP="00BA2ABF">
      <w:pPr>
        <w:pStyle w:val="Heading3"/>
        <w:rPr>
          <w:lang w:eastAsia="en-US"/>
        </w:rPr>
      </w:pPr>
      <w:r>
        <w:rPr>
          <w:lang w:eastAsia="en-US"/>
        </w:rPr>
        <w:t>A-MPR</w:t>
      </w:r>
    </w:p>
    <w:p w:rsidR="00BA2ABF" w:rsidRDefault="003A5D1D" w:rsidP="00BA2ABF">
      <w:pPr>
        <w:rPr>
          <w:lang w:val="en-US" w:eastAsia="en-US"/>
        </w:rPr>
      </w:pPr>
      <w:r>
        <w:rPr>
          <w:lang w:val="en-US" w:eastAsia="en-US"/>
        </w:rPr>
        <w:t xml:space="preserve">Usually A-MPR is band specific requirement rather than general requirement. RAN4 had agreement that same set MPR requirement is applicable for both UL MIMO and </w:t>
      </w:r>
      <w:proofErr w:type="spellStart"/>
      <w:r>
        <w:rPr>
          <w:lang w:val="en-US" w:eastAsia="en-US"/>
        </w:rPr>
        <w:t>TxD</w:t>
      </w:r>
      <w:proofErr w:type="spellEnd"/>
      <w:r>
        <w:rPr>
          <w:lang w:val="en-US" w:eastAsia="en-US"/>
        </w:rPr>
        <w:t xml:space="preserve">. The principle can also be used for A-MPR requirement. </w:t>
      </w:r>
    </w:p>
    <w:p w:rsidR="00A272D9" w:rsidRPr="00A272D9" w:rsidRDefault="00A272D9" w:rsidP="00BA2ABF">
      <w:pPr>
        <w:rPr>
          <w:b/>
          <w:i/>
          <w:lang w:val="en-US" w:eastAsia="en-US"/>
        </w:rPr>
      </w:pPr>
      <w:r w:rsidRPr="00A272D9">
        <w:rPr>
          <w:b/>
          <w:i/>
          <w:lang w:val="en-US" w:eastAsia="en-US"/>
        </w:rPr>
        <w:t>Proposal</w:t>
      </w:r>
      <w:r w:rsidR="00860601">
        <w:rPr>
          <w:b/>
          <w:i/>
          <w:lang w:val="en-US" w:eastAsia="en-US"/>
        </w:rPr>
        <w:t xml:space="preserve"> 2</w:t>
      </w:r>
      <w:r w:rsidRPr="00A272D9">
        <w:rPr>
          <w:b/>
          <w:i/>
          <w:lang w:val="en-US" w:eastAsia="en-US"/>
        </w:rPr>
        <w:t xml:space="preserve">: It is proposed that same set of A-MPR requirements </w:t>
      </w:r>
      <w:r>
        <w:rPr>
          <w:b/>
          <w:i/>
          <w:lang w:val="en-US" w:eastAsia="en-US"/>
        </w:rPr>
        <w:t xml:space="preserve">for the same power class </w:t>
      </w:r>
      <w:r w:rsidRPr="00A272D9">
        <w:rPr>
          <w:b/>
          <w:i/>
          <w:lang w:val="en-US" w:eastAsia="en-US"/>
        </w:rPr>
        <w:t xml:space="preserve">are applied for both UL MIMO and </w:t>
      </w:r>
      <w:proofErr w:type="spellStart"/>
      <w:r w:rsidRPr="00A272D9">
        <w:rPr>
          <w:b/>
          <w:i/>
          <w:lang w:val="en-US" w:eastAsia="en-US"/>
        </w:rPr>
        <w:t>TxD</w:t>
      </w:r>
      <w:proofErr w:type="spellEnd"/>
    </w:p>
    <w:p w:rsidR="003A5D1D" w:rsidRDefault="0093356C" w:rsidP="00BA2ABF">
      <w:pPr>
        <w:rPr>
          <w:lang w:val="en-US" w:eastAsia="en-US"/>
        </w:rPr>
      </w:pPr>
      <w:r>
        <w:rPr>
          <w:lang w:val="en-US" w:eastAsia="en-US"/>
        </w:rPr>
        <w:t xml:space="preserve">For PC3, the existing A-MPR </w:t>
      </w:r>
      <w:r w:rsidR="00F83ABB">
        <w:rPr>
          <w:lang w:val="en-US" w:eastAsia="en-US"/>
        </w:rPr>
        <w:t>can be used for operating bands which support UL MIMO.</w:t>
      </w:r>
    </w:p>
    <w:p w:rsidR="00F83ABB" w:rsidRDefault="00F83ABB" w:rsidP="00BA2ABF">
      <w:pPr>
        <w:rPr>
          <w:lang w:val="en-US" w:eastAsia="en-US"/>
        </w:rPr>
      </w:pPr>
      <w:r>
        <w:rPr>
          <w:lang w:val="en-US" w:eastAsia="en-US"/>
        </w:rPr>
        <w:t xml:space="preserve">For NR operating bands which support UL MIMO with request of PC2 and PC1.5, so far we only have bands </w:t>
      </w:r>
      <w:r w:rsidR="005C1854">
        <w:rPr>
          <w:lang w:val="en-US" w:eastAsia="en-US"/>
        </w:rPr>
        <w:t xml:space="preserve">n34, n39, </w:t>
      </w:r>
      <w:r>
        <w:rPr>
          <w:lang w:val="en-US" w:eastAsia="en-US"/>
        </w:rPr>
        <w:t xml:space="preserve">n40, n41, n77, n78 and n79. </w:t>
      </w:r>
      <w:r w:rsidR="00EF5388">
        <w:rPr>
          <w:lang w:val="en-US" w:eastAsia="en-US"/>
        </w:rPr>
        <w:t xml:space="preserve">For these bands, it was already agreed that there are no specific A-MPR issues for n34, n39, n40, n77, n78 and n79. </w:t>
      </w:r>
      <w:r w:rsidR="00A272D9">
        <w:rPr>
          <w:lang w:val="en-US" w:eastAsia="en-US"/>
        </w:rPr>
        <w:t xml:space="preserve">And for n41, A-MPR can support both PC2 and PC1.5. </w:t>
      </w:r>
    </w:p>
    <w:p w:rsidR="00A272D9" w:rsidRDefault="00A272D9" w:rsidP="00A272D9">
      <w:pPr>
        <w:rPr>
          <w:b/>
          <w:i/>
          <w:lang w:val="en-US" w:eastAsia="en-US"/>
        </w:rPr>
      </w:pPr>
      <w:r w:rsidRPr="00A272D9">
        <w:rPr>
          <w:b/>
          <w:i/>
          <w:lang w:val="en-US" w:eastAsia="en-US"/>
        </w:rPr>
        <w:t>Proposal</w:t>
      </w:r>
      <w:r w:rsidR="00860601">
        <w:rPr>
          <w:b/>
          <w:i/>
          <w:lang w:val="en-US" w:eastAsia="en-US"/>
        </w:rPr>
        <w:t xml:space="preserve"> 3</w:t>
      </w:r>
      <w:r w:rsidRPr="00A272D9">
        <w:rPr>
          <w:b/>
          <w:i/>
          <w:lang w:val="en-US" w:eastAsia="en-US"/>
        </w:rPr>
        <w:t xml:space="preserve">: It is proposed that </w:t>
      </w:r>
      <w:r>
        <w:rPr>
          <w:b/>
          <w:i/>
          <w:lang w:val="en-US" w:eastAsia="en-US"/>
        </w:rPr>
        <w:t xml:space="preserve">A-MPR requirements for bands supporting PC3 UL MIMO are also applicable for PC3 </w:t>
      </w:r>
      <w:proofErr w:type="spellStart"/>
      <w:r>
        <w:rPr>
          <w:b/>
          <w:i/>
          <w:lang w:val="en-US" w:eastAsia="en-US"/>
        </w:rPr>
        <w:t>TxD</w:t>
      </w:r>
      <w:proofErr w:type="spellEnd"/>
    </w:p>
    <w:p w:rsidR="00A272D9" w:rsidRPr="00A272D9" w:rsidRDefault="00A272D9" w:rsidP="00A272D9">
      <w:pPr>
        <w:rPr>
          <w:b/>
          <w:i/>
          <w:lang w:val="en-US" w:eastAsia="en-US"/>
        </w:rPr>
      </w:pPr>
      <w:r w:rsidRPr="00A272D9">
        <w:rPr>
          <w:b/>
          <w:i/>
          <w:lang w:val="en-US" w:eastAsia="en-US"/>
        </w:rPr>
        <w:t>Proposal</w:t>
      </w:r>
      <w:r w:rsidR="00860601">
        <w:rPr>
          <w:b/>
          <w:i/>
          <w:lang w:val="en-US" w:eastAsia="en-US"/>
        </w:rPr>
        <w:t xml:space="preserve"> 4</w:t>
      </w:r>
      <w:r w:rsidRPr="00A272D9">
        <w:rPr>
          <w:b/>
          <w:i/>
          <w:lang w:val="en-US" w:eastAsia="en-US"/>
        </w:rPr>
        <w:t xml:space="preserve">: It is proposed that </w:t>
      </w:r>
      <w:r w:rsidR="00860601">
        <w:rPr>
          <w:b/>
          <w:i/>
          <w:lang w:val="en-US" w:eastAsia="en-US"/>
        </w:rPr>
        <w:t>if new A-MPR requirements are identified for bands supporting UL MIMO/</w:t>
      </w:r>
      <w:proofErr w:type="spellStart"/>
      <w:r w:rsidR="00860601">
        <w:rPr>
          <w:b/>
          <w:i/>
          <w:lang w:val="en-US" w:eastAsia="en-US"/>
        </w:rPr>
        <w:t>TxD</w:t>
      </w:r>
      <w:proofErr w:type="spellEnd"/>
      <w:r w:rsidR="00860601">
        <w:rPr>
          <w:b/>
          <w:i/>
          <w:lang w:val="en-US" w:eastAsia="en-US"/>
        </w:rPr>
        <w:t xml:space="preserve">, the corresponding study should be carried in the existing Rel-17 WI </w:t>
      </w:r>
      <w:r w:rsidR="00860601" w:rsidRPr="00860601">
        <w:rPr>
          <w:b/>
          <w:i/>
          <w:lang w:val="en-US" w:eastAsia="en-US"/>
        </w:rPr>
        <w:t>NR bands for UL-MIMO</w:t>
      </w:r>
    </w:p>
    <w:p w:rsidR="00CF1286" w:rsidRDefault="00CF1286" w:rsidP="00CF1286">
      <w:pPr>
        <w:pStyle w:val="Heading2"/>
        <w:spacing w:after="240"/>
        <w:rPr>
          <w:lang w:val="en-US"/>
        </w:rPr>
      </w:pPr>
      <w:r>
        <w:rPr>
          <w:lang w:val="en-US"/>
        </w:rPr>
        <w:t>Phase 2 requirements</w:t>
      </w:r>
    </w:p>
    <w:p w:rsidR="00BA2ABF" w:rsidRDefault="00BA2ABF" w:rsidP="00BA2ABF">
      <w:pPr>
        <w:pStyle w:val="Heading3"/>
        <w:rPr>
          <w:lang w:eastAsia="en-US"/>
        </w:rPr>
      </w:pPr>
      <w:r>
        <w:rPr>
          <w:lang w:eastAsia="en-US"/>
        </w:rPr>
        <w:t>SRS antenna switching</w:t>
      </w:r>
    </w:p>
    <w:p w:rsidR="00BA2ABF" w:rsidRDefault="009E155B" w:rsidP="00BA2ABF">
      <w:pPr>
        <w:rPr>
          <w:lang w:val="en-US" w:eastAsia="en-US"/>
        </w:rPr>
      </w:pPr>
      <w:r>
        <w:rPr>
          <w:lang w:val="en-US" w:eastAsia="en-US"/>
        </w:rPr>
        <w:t xml:space="preserve">A WF was agreed in last RAN4 meeting with the following aspects to be studied for SRS antenna switching related requirements: </w:t>
      </w:r>
    </w:p>
    <w:p w:rsidR="009E155B" w:rsidRPr="009E155B" w:rsidRDefault="009E155B" w:rsidP="009E155B">
      <w:pPr>
        <w:pStyle w:val="ListParagraph"/>
        <w:numPr>
          <w:ilvl w:val="0"/>
          <w:numId w:val="46"/>
        </w:numPr>
        <w:ind w:firstLineChars="0"/>
        <w:rPr>
          <w:rFonts w:ascii="Times New Roman" w:hAnsi="Times New Roman"/>
          <w:i/>
          <w:lang w:val="en-US" w:eastAsia="en-US"/>
        </w:rPr>
      </w:pPr>
      <w:r w:rsidRPr="009E155B">
        <w:rPr>
          <w:rFonts w:ascii="Times New Roman" w:hAnsi="Times New Roman"/>
          <w:i/>
          <w:lang w:val="en-US" w:eastAsia="en-US"/>
        </w:rPr>
        <w:t>Introduce PC1.5 to spec</w:t>
      </w:r>
    </w:p>
    <w:p w:rsidR="009E155B" w:rsidRPr="009E155B" w:rsidRDefault="009E155B" w:rsidP="009E155B">
      <w:pPr>
        <w:pStyle w:val="ListParagraph"/>
        <w:numPr>
          <w:ilvl w:val="0"/>
          <w:numId w:val="46"/>
        </w:numPr>
        <w:ind w:firstLineChars="0"/>
        <w:rPr>
          <w:rFonts w:ascii="Times New Roman" w:hAnsi="Times New Roman"/>
          <w:i/>
          <w:lang w:val="en-US" w:eastAsia="en-US"/>
        </w:rPr>
      </w:pPr>
      <w:r w:rsidRPr="009E155B">
        <w:rPr>
          <w:rFonts w:ascii="Times New Roman" w:hAnsi="Times New Roman"/>
          <w:i/>
          <w:lang w:val="en-US" w:eastAsia="en-US"/>
        </w:rPr>
        <w:t xml:space="preserve">Explicit introduce </w:t>
      </w:r>
      <w:proofErr w:type="spellStart"/>
      <w:r w:rsidRPr="009E155B">
        <w:rPr>
          <w:rFonts w:ascii="Times New Roman" w:hAnsi="Times New Roman"/>
          <w:i/>
          <w:lang w:val="en-US" w:eastAsia="en-US"/>
        </w:rPr>
        <w:t>TxD</w:t>
      </w:r>
      <w:proofErr w:type="spellEnd"/>
      <w:r w:rsidRPr="009E155B">
        <w:rPr>
          <w:rFonts w:ascii="Times New Roman" w:hAnsi="Times New Roman"/>
          <w:i/>
          <w:lang w:val="en-US" w:eastAsia="en-US"/>
        </w:rPr>
        <w:t xml:space="preserve"> for SRS antenna switching IL, but how to harmonize with the current SRS conditions are FFS, and the exact IL values are FFS</w:t>
      </w:r>
    </w:p>
    <w:p w:rsidR="009E155B" w:rsidRPr="009E155B" w:rsidRDefault="009E155B" w:rsidP="009E155B">
      <w:pPr>
        <w:pStyle w:val="ListParagraph"/>
        <w:numPr>
          <w:ilvl w:val="0"/>
          <w:numId w:val="46"/>
        </w:numPr>
        <w:ind w:firstLineChars="0"/>
        <w:rPr>
          <w:rFonts w:ascii="Times New Roman" w:hAnsi="Times New Roman"/>
          <w:i/>
          <w:lang w:val="en-US" w:eastAsia="en-US"/>
        </w:rPr>
      </w:pPr>
      <w:r w:rsidRPr="009E155B">
        <w:rPr>
          <w:rFonts w:ascii="Times New Roman" w:hAnsi="Times New Roman"/>
          <w:i/>
          <w:lang w:val="en-US" w:eastAsia="en-US"/>
        </w:rPr>
        <w:t xml:space="preserve">At least following PC2 UE architectures with </w:t>
      </w:r>
      <w:proofErr w:type="spellStart"/>
      <w:r w:rsidRPr="009E155B">
        <w:rPr>
          <w:rFonts w:ascii="Times New Roman" w:hAnsi="Times New Roman"/>
          <w:i/>
          <w:lang w:val="en-US" w:eastAsia="en-US"/>
        </w:rPr>
        <w:t>TxD</w:t>
      </w:r>
      <w:proofErr w:type="spellEnd"/>
      <w:r w:rsidRPr="009E155B">
        <w:rPr>
          <w:rFonts w:ascii="Times New Roman" w:hAnsi="Times New Roman"/>
          <w:i/>
          <w:lang w:val="en-US" w:eastAsia="en-US"/>
        </w:rPr>
        <w:t xml:space="preserve"> but without antenna virtualization for all antenna ports are to be analyzed in #100e</w:t>
      </w:r>
    </w:p>
    <w:p w:rsidR="009E155B" w:rsidRPr="009E155B" w:rsidRDefault="009E155B" w:rsidP="009E155B">
      <w:pPr>
        <w:pStyle w:val="ListParagraph"/>
        <w:numPr>
          <w:ilvl w:val="1"/>
          <w:numId w:val="47"/>
        </w:numPr>
        <w:ind w:firstLineChars="0"/>
        <w:rPr>
          <w:rFonts w:ascii="Times New Roman" w:hAnsi="Times New Roman"/>
          <w:i/>
          <w:lang w:val="en-US" w:eastAsia="en-US"/>
        </w:rPr>
      </w:pPr>
      <w:r w:rsidRPr="009E155B">
        <w:rPr>
          <w:rFonts w:ascii="Times New Roman" w:hAnsi="Times New Roman"/>
          <w:i/>
          <w:lang w:val="en-US" w:eastAsia="en-US"/>
        </w:rPr>
        <w:t>23PA+23PA</w:t>
      </w:r>
    </w:p>
    <w:p w:rsidR="009E155B" w:rsidRPr="009E155B" w:rsidRDefault="009E155B" w:rsidP="009E155B">
      <w:pPr>
        <w:pStyle w:val="ListParagraph"/>
        <w:numPr>
          <w:ilvl w:val="1"/>
          <w:numId w:val="47"/>
        </w:numPr>
        <w:ind w:firstLineChars="0"/>
        <w:rPr>
          <w:rFonts w:ascii="Times New Roman" w:hAnsi="Times New Roman"/>
          <w:i/>
          <w:lang w:val="en-US" w:eastAsia="en-US"/>
        </w:rPr>
      </w:pPr>
      <w:r w:rsidRPr="009E155B">
        <w:rPr>
          <w:rFonts w:ascii="Times New Roman" w:hAnsi="Times New Roman"/>
          <w:i/>
          <w:lang w:val="en-US" w:eastAsia="en-US"/>
        </w:rPr>
        <w:t>26PA+23PA</w:t>
      </w:r>
    </w:p>
    <w:p w:rsidR="009E155B" w:rsidRPr="009E155B" w:rsidRDefault="009E155B" w:rsidP="009E155B">
      <w:pPr>
        <w:pStyle w:val="ListParagraph"/>
        <w:numPr>
          <w:ilvl w:val="1"/>
          <w:numId w:val="47"/>
        </w:numPr>
        <w:ind w:firstLineChars="0"/>
        <w:rPr>
          <w:rFonts w:ascii="Times New Roman" w:hAnsi="Times New Roman"/>
          <w:i/>
          <w:lang w:val="en-US" w:eastAsia="en-US"/>
        </w:rPr>
      </w:pPr>
      <w:r w:rsidRPr="009E155B">
        <w:rPr>
          <w:rFonts w:ascii="Times New Roman" w:hAnsi="Times New Roman"/>
          <w:i/>
          <w:lang w:val="en-US" w:eastAsia="en-US"/>
        </w:rPr>
        <w:lastRenderedPageBreak/>
        <w:t>26PA+26PA</w:t>
      </w:r>
    </w:p>
    <w:p w:rsidR="009E155B" w:rsidRPr="009E155B" w:rsidRDefault="009E155B" w:rsidP="009E155B">
      <w:pPr>
        <w:pStyle w:val="ListParagraph"/>
        <w:numPr>
          <w:ilvl w:val="0"/>
          <w:numId w:val="46"/>
        </w:numPr>
        <w:ind w:firstLineChars="0"/>
        <w:rPr>
          <w:rFonts w:ascii="Times New Roman" w:hAnsi="Times New Roman"/>
          <w:i/>
          <w:lang w:val="en-US" w:eastAsia="en-US"/>
        </w:rPr>
      </w:pPr>
      <w:r w:rsidRPr="009E155B">
        <w:rPr>
          <w:rFonts w:ascii="Times New Roman" w:hAnsi="Times New Roman"/>
          <w:i/>
          <w:lang w:val="en-US" w:eastAsia="en-US"/>
        </w:rPr>
        <w:t xml:space="preserve">At least 1T2R, 1T4R, 2T4R and 1T4R/2T4R </w:t>
      </w:r>
      <w:proofErr w:type="spellStart"/>
      <w:r w:rsidRPr="009E155B">
        <w:rPr>
          <w:rFonts w:ascii="Times New Roman" w:hAnsi="Times New Roman"/>
          <w:i/>
          <w:lang w:val="en-US" w:eastAsia="en-US"/>
        </w:rPr>
        <w:t>srs-TxSwitch</w:t>
      </w:r>
      <w:proofErr w:type="spellEnd"/>
      <w:r w:rsidRPr="009E155B">
        <w:rPr>
          <w:rFonts w:ascii="Times New Roman" w:hAnsi="Times New Roman"/>
          <w:i/>
          <w:lang w:val="en-US" w:eastAsia="en-US"/>
        </w:rPr>
        <w:t xml:space="preserve"> are to be analyzed in #100e</w:t>
      </w:r>
    </w:p>
    <w:p w:rsidR="009E155B" w:rsidRDefault="009E155B" w:rsidP="009E155B">
      <w:pPr>
        <w:spacing w:before="120"/>
        <w:rPr>
          <w:lang w:val="en-US" w:eastAsia="en-US"/>
        </w:rPr>
      </w:pPr>
      <w:r>
        <w:rPr>
          <w:lang w:val="en-US" w:eastAsia="en-US"/>
        </w:rPr>
        <w:t xml:space="preserve">For PC1.5, since the UE implementation is based on 26+26dBm, which means </w:t>
      </w:r>
      <w:proofErr w:type="spellStart"/>
      <w:r>
        <w:rPr>
          <w:lang w:val="en-US" w:eastAsia="en-US"/>
        </w:rPr>
        <w:t>TxD</w:t>
      </w:r>
      <w:proofErr w:type="spellEnd"/>
      <w:r>
        <w:rPr>
          <w:lang w:val="en-US" w:eastAsia="en-US"/>
        </w:rPr>
        <w:t xml:space="preserve"> is always utilized for PC 1.5 to reach 29dBm output power. Thus PC1.5 can be considered together with handling of </w:t>
      </w:r>
      <w:proofErr w:type="spellStart"/>
      <w:r>
        <w:rPr>
          <w:lang w:val="en-US" w:eastAsia="en-US"/>
        </w:rPr>
        <w:t>TxD</w:t>
      </w:r>
      <w:proofErr w:type="spellEnd"/>
      <w:r>
        <w:rPr>
          <w:lang w:val="en-US" w:eastAsia="en-US"/>
        </w:rPr>
        <w:t xml:space="preserve"> fo</w:t>
      </w:r>
      <w:r w:rsidR="00192E3F">
        <w:rPr>
          <w:lang w:val="en-US" w:eastAsia="en-US"/>
        </w:rPr>
        <w:t xml:space="preserve">r SRS antenna switching issue. </w:t>
      </w:r>
    </w:p>
    <w:p w:rsidR="00192E3F" w:rsidRDefault="00192E3F" w:rsidP="009E155B">
      <w:pPr>
        <w:spacing w:before="120"/>
        <w:rPr>
          <w:lang w:eastAsia="en-US"/>
        </w:rPr>
      </w:pPr>
      <w:r>
        <w:rPr>
          <w:lang w:val="en-US" w:eastAsia="en-US"/>
        </w:rPr>
        <w:t xml:space="preserve">During the GTW discussion, it was agreed that </w:t>
      </w:r>
      <w:r w:rsidRPr="00192E3F">
        <w:rPr>
          <w:lang w:eastAsia="en-US"/>
        </w:rPr>
        <w:t>SRS antenna switching which was targeted for DL CSI would not use UL antenna virtualization</w:t>
      </w:r>
      <w:r>
        <w:rPr>
          <w:lang w:eastAsia="en-US"/>
        </w:rPr>
        <w:t xml:space="preserve">. In other words, unlike in the current specification, delta SRS is applicable for other Rx antenna connectors, </w:t>
      </w:r>
      <w:r w:rsidR="007F01B5">
        <w:rPr>
          <w:lang w:eastAsia="en-US"/>
        </w:rPr>
        <w:t xml:space="preserve">the delta value should be applied for all antenna connectors if the </w:t>
      </w:r>
      <w:proofErr w:type="spellStart"/>
      <w:r w:rsidR="007F01B5">
        <w:rPr>
          <w:lang w:eastAsia="en-US"/>
        </w:rPr>
        <w:t>TxD</w:t>
      </w:r>
      <w:proofErr w:type="spellEnd"/>
      <w:r w:rsidR="007F01B5">
        <w:rPr>
          <w:lang w:eastAsia="en-US"/>
        </w:rPr>
        <w:t xml:space="preserve"> capability is indicated.</w:t>
      </w:r>
    </w:p>
    <w:p w:rsidR="007F01B5" w:rsidRDefault="007F01B5" w:rsidP="009E155B">
      <w:pPr>
        <w:spacing w:before="120"/>
        <w:rPr>
          <w:b/>
          <w:i/>
        </w:rPr>
      </w:pPr>
      <w:r w:rsidRPr="00191FE7">
        <w:rPr>
          <w:b/>
          <w:i/>
          <w:lang w:eastAsia="en-US"/>
        </w:rPr>
        <w:t>Proposal</w:t>
      </w:r>
      <w:r w:rsidR="001859E9">
        <w:rPr>
          <w:b/>
          <w:i/>
          <w:lang w:eastAsia="en-US"/>
        </w:rPr>
        <w:t xml:space="preserve"> 5</w:t>
      </w:r>
      <w:r w:rsidRPr="00191FE7">
        <w:rPr>
          <w:b/>
          <w:i/>
          <w:lang w:eastAsia="en-US"/>
        </w:rPr>
        <w:t>:</w:t>
      </w:r>
      <w:r>
        <w:rPr>
          <w:b/>
          <w:i/>
          <w:lang w:eastAsia="en-US"/>
        </w:rPr>
        <w:t xml:space="preserve"> PC1.5 should be considered together with </w:t>
      </w:r>
      <w:proofErr w:type="spellStart"/>
      <w:r>
        <w:rPr>
          <w:b/>
          <w:i/>
          <w:lang w:eastAsia="en-US"/>
        </w:rPr>
        <w:t>TxD</w:t>
      </w:r>
      <w:proofErr w:type="spellEnd"/>
      <w:r>
        <w:rPr>
          <w:b/>
          <w:i/>
          <w:lang w:eastAsia="en-US"/>
        </w:rPr>
        <w:t xml:space="preserve"> implementation for SRS antenna switching</w:t>
      </w:r>
      <w:r>
        <w:rPr>
          <w:b/>
          <w:i/>
        </w:rPr>
        <w:t>.</w:t>
      </w:r>
    </w:p>
    <w:p w:rsidR="007F01B5" w:rsidRDefault="007F01B5" w:rsidP="009E155B">
      <w:pPr>
        <w:spacing w:before="120"/>
        <w:rPr>
          <w:b/>
          <w:i/>
        </w:rPr>
      </w:pPr>
      <w:r>
        <w:rPr>
          <w:b/>
          <w:i/>
        </w:rPr>
        <w:t>Proposal</w:t>
      </w:r>
      <w:r w:rsidR="00860601">
        <w:rPr>
          <w:b/>
          <w:i/>
        </w:rPr>
        <w:t xml:space="preserve"> 6</w:t>
      </w:r>
      <w:r>
        <w:rPr>
          <w:b/>
          <w:i/>
        </w:rPr>
        <w:t xml:space="preserve">: For UE indicates </w:t>
      </w:r>
      <w:proofErr w:type="spellStart"/>
      <w:r>
        <w:rPr>
          <w:b/>
          <w:i/>
        </w:rPr>
        <w:t>TxD</w:t>
      </w:r>
      <w:proofErr w:type="spellEnd"/>
      <w:r>
        <w:rPr>
          <w:b/>
          <w:i/>
        </w:rPr>
        <w:t xml:space="preserve"> capability, delta SRS is applicable for all antenna connectors</w:t>
      </w:r>
      <w:r w:rsidR="001859E9">
        <w:rPr>
          <w:b/>
          <w:i/>
        </w:rPr>
        <w:t xml:space="preserve"> at least for 1T2R, 1T4R and </w:t>
      </w:r>
      <w:r w:rsidR="001859E9" w:rsidRPr="001859E9">
        <w:rPr>
          <w:b/>
          <w:i/>
        </w:rPr>
        <w:t>1T4R/2T4R</w:t>
      </w:r>
      <w:r w:rsidR="00827A63">
        <w:rPr>
          <w:b/>
          <w:i/>
        </w:rPr>
        <w:t>.</w:t>
      </w:r>
    </w:p>
    <w:p w:rsidR="00BA2ABF" w:rsidRPr="00BA2ABF" w:rsidRDefault="00BA2ABF" w:rsidP="00BA2ABF">
      <w:pPr>
        <w:pStyle w:val="Heading3"/>
        <w:rPr>
          <w:lang w:eastAsia="en-US"/>
        </w:rPr>
      </w:pPr>
      <w:proofErr w:type="spellStart"/>
      <w:r>
        <w:rPr>
          <w:lang w:eastAsia="en-US"/>
        </w:rPr>
        <w:t>ULFPTx</w:t>
      </w:r>
      <w:proofErr w:type="spellEnd"/>
    </w:p>
    <w:p w:rsidR="00C77719" w:rsidRDefault="00C77719" w:rsidP="00CF1286">
      <w:pPr>
        <w:rPr>
          <w:lang w:val="en-US"/>
        </w:rPr>
      </w:pPr>
      <w:r>
        <w:rPr>
          <w:rFonts w:hint="eastAsia"/>
          <w:lang w:val="en-US"/>
        </w:rPr>
        <w:t>O</w:t>
      </w:r>
      <w:r>
        <w:rPr>
          <w:lang w:val="en-US"/>
        </w:rPr>
        <w:t>ne of phase 2 issue</w:t>
      </w:r>
      <w:r w:rsidR="00DF2B9F">
        <w:rPr>
          <w:lang w:val="en-US"/>
        </w:rPr>
        <w:t>s</w:t>
      </w:r>
      <w:r>
        <w:rPr>
          <w:lang w:val="en-US"/>
        </w:rPr>
        <w:t xml:space="preserve"> is how to handle relation of u</w:t>
      </w:r>
      <w:r w:rsidRPr="00C77719">
        <w:rPr>
          <w:lang w:val="en-US"/>
        </w:rPr>
        <w:t>plink full power transmission</w:t>
      </w:r>
      <w:r>
        <w:rPr>
          <w:lang w:val="en-US"/>
        </w:rPr>
        <w:t xml:space="preserve"> (</w:t>
      </w:r>
      <w:proofErr w:type="spellStart"/>
      <w:r>
        <w:rPr>
          <w:lang w:val="en-US"/>
        </w:rPr>
        <w:t>ULFPTx</w:t>
      </w:r>
      <w:proofErr w:type="spellEnd"/>
      <w:r>
        <w:rPr>
          <w:lang w:val="en-US"/>
        </w:rPr>
        <w:t xml:space="preserve">) with transparent </w:t>
      </w:r>
      <w:proofErr w:type="spellStart"/>
      <w:r>
        <w:rPr>
          <w:lang w:val="en-US"/>
        </w:rPr>
        <w:t>TxD</w:t>
      </w:r>
      <w:proofErr w:type="spellEnd"/>
      <w:r>
        <w:rPr>
          <w:lang w:val="en-US"/>
        </w:rPr>
        <w:t xml:space="preserve">. </w:t>
      </w:r>
      <w:r w:rsidR="00DF2B9F">
        <w:rPr>
          <w:lang w:val="en-US"/>
        </w:rPr>
        <w:t>The description of single port transmission and applicable requirements in the current specification is excerpted as below:</w:t>
      </w:r>
    </w:p>
    <w:p w:rsidR="00C77719" w:rsidRPr="00C77719" w:rsidRDefault="00C77719" w:rsidP="00C77719">
      <w:pPr>
        <w:rPr>
          <w:i/>
        </w:rPr>
      </w:pPr>
      <w:r w:rsidRPr="00C77719">
        <w:rPr>
          <w:i/>
        </w:rPr>
        <w:t xml:space="preserve">If UE is scheduled for single antenna-port PUSCH transmission by DCI format 0_0 or by DCI format 0_1 for single antenna port codebook based transmission, the requirements in clause 6.2.1 apply for the power class as indicated by the </w:t>
      </w:r>
      <w:proofErr w:type="spellStart"/>
      <w:r w:rsidRPr="00C77719">
        <w:rPr>
          <w:i/>
        </w:rPr>
        <w:t>ue-PowerClass</w:t>
      </w:r>
      <w:proofErr w:type="spellEnd"/>
      <w:r w:rsidRPr="00C77719">
        <w:rPr>
          <w:i/>
        </w:rPr>
        <w:t xml:space="preserve"> field in capability signalling.</w:t>
      </w:r>
    </w:p>
    <w:p w:rsidR="00C77719" w:rsidRDefault="009179FC" w:rsidP="00CF1286">
      <w:r>
        <w:t xml:space="preserve">The difference in clause 6.2.1 and that in clause 6.2G.1 in the endorsed CR for </w:t>
      </w:r>
      <w:proofErr w:type="spellStart"/>
      <w:r>
        <w:t>TxD</w:t>
      </w:r>
      <w:proofErr w:type="spellEnd"/>
      <w:r>
        <w:t xml:space="preserve"> is whether the max output power can be reached via single antenna connector or by summation of the power at two antenna connectors. For a UE supporting UL MIMO but not </w:t>
      </w:r>
      <w:proofErr w:type="spellStart"/>
      <w:r>
        <w:t>ULFPTx</w:t>
      </w:r>
      <w:proofErr w:type="spellEnd"/>
      <w:r>
        <w:t xml:space="preserve">, e.g. a Rel-15 UE, it cannot differentiate the possible implementation for UE indicating </w:t>
      </w:r>
      <w:proofErr w:type="spellStart"/>
      <w:r>
        <w:t>TxD</w:t>
      </w:r>
      <w:proofErr w:type="spellEnd"/>
      <w:r>
        <w:t xml:space="preserve"> capability, therefore, for this kind of UE, the requirements should be redirect to clause 6.2G.1.</w:t>
      </w:r>
    </w:p>
    <w:p w:rsidR="009179FC" w:rsidRDefault="00F65560" w:rsidP="00CF1286">
      <w:r>
        <w:t>Regarding</w:t>
      </w:r>
      <w:r w:rsidR="009179FC">
        <w:t xml:space="preserve"> </w:t>
      </w:r>
      <w:proofErr w:type="spellStart"/>
      <w:r w:rsidR="009179FC">
        <w:t>ULFPTx</w:t>
      </w:r>
      <w:proofErr w:type="spellEnd"/>
      <w:r w:rsidR="009179FC">
        <w:t xml:space="preserve">, </w:t>
      </w:r>
      <w:r>
        <w:t xml:space="preserve">since </w:t>
      </w:r>
      <w:r w:rsidR="009179FC">
        <w:t xml:space="preserve">the capability is explicitly indicated via Rel-16 </w:t>
      </w:r>
      <w:r>
        <w:t xml:space="preserve">signalling, some of the modes could utilize two PAs to reach the full power transmission with </w:t>
      </w:r>
      <w:proofErr w:type="spellStart"/>
      <w:r>
        <w:t>TxD</w:t>
      </w:r>
      <w:proofErr w:type="spellEnd"/>
      <w:r>
        <w:t xml:space="preserve">, which should revise the current requirement description to refer to the </w:t>
      </w:r>
      <w:proofErr w:type="spellStart"/>
      <w:r>
        <w:t>TxD</w:t>
      </w:r>
      <w:proofErr w:type="spellEnd"/>
      <w:r>
        <w:t xml:space="preserve"> clause for MOP. During the discussion, there is no ambiguity for </w:t>
      </w:r>
      <w:proofErr w:type="spellStart"/>
      <w:r>
        <w:t>ULF</w:t>
      </w:r>
      <w:r w:rsidR="00777506">
        <w:t>PTx</w:t>
      </w:r>
      <w:proofErr w:type="spellEnd"/>
      <w:r w:rsidR="00777506">
        <w:t xml:space="preserve"> M</w:t>
      </w:r>
      <w:r>
        <w:t xml:space="preserve">ode 1 to have the redirection of referred requirement. </w:t>
      </w:r>
      <w:r w:rsidR="00777506">
        <w:t>While for M</w:t>
      </w:r>
      <w:r>
        <w:t xml:space="preserve">ode 2, though </w:t>
      </w:r>
      <w:r w:rsidR="004448A9">
        <w:t xml:space="preserve">most likely the implementation is that one PA could reach the max output power, but as clarified in the reply LS from RAN1, it does not exclude the possibility that </w:t>
      </w:r>
      <w:proofErr w:type="spellStart"/>
      <w:r w:rsidR="00777506">
        <w:t>TxD</w:t>
      </w:r>
      <w:proofErr w:type="spellEnd"/>
      <w:r w:rsidR="00777506">
        <w:t xml:space="preserve"> is adopted to virtualize 2 </w:t>
      </w:r>
      <w:proofErr w:type="spellStart"/>
      <w:proofErr w:type="gramStart"/>
      <w:r w:rsidR="00777506">
        <w:t>Tx</w:t>
      </w:r>
      <w:proofErr w:type="spellEnd"/>
      <w:proofErr w:type="gramEnd"/>
      <w:r w:rsidR="00777506">
        <w:t xml:space="preserve"> to single port transmission [ ]. Therefore, the possible case could be Mode-full power to apply the MOP requirement specified in clause 6.2.1.</w:t>
      </w:r>
    </w:p>
    <w:p w:rsidR="00777506" w:rsidRDefault="00777506" w:rsidP="00CF1286">
      <w:pPr>
        <w:rPr>
          <w:b/>
          <w:i/>
        </w:rPr>
      </w:pPr>
      <w:r w:rsidRPr="00777506">
        <w:rPr>
          <w:b/>
          <w:i/>
        </w:rPr>
        <w:t>Observation</w:t>
      </w:r>
      <w:r w:rsidR="00860601">
        <w:rPr>
          <w:b/>
          <w:i/>
        </w:rPr>
        <w:t xml:space="preserve"> 1</w:t>
      </w:r>
      <w:r w:rsidRPr="00777506">
        <w:rPr>
          <w:b/>
          <w:i/>
        </w:rPr>
        <w:t xml:space="preserve">: </w:t>
      </w:r>
      <w:r>
        <w:rPr>
          <w:b/>
          <w:i/>
        </w:rPr>
        <w:t>The description of single port transmission in the spec include cases for both Rel-15 and Rel-16, i.e. the case UE supporting UL MIMO but not ULFPTs is also included.</w:t>
      </w:r>
    </w:p>
    <w:p w:rsidR="00C77719" w:rsidRDefault="00777506" w:rsidP="00CF1286">
      <w:pPr>
        <w:rPr>
          <w:b/>
          <w:i/>
        </w:rPr>
      </w:pPr>
      <w:r>
        <w:rPr>
          <w:b/>
          <w:i/>
        </w:rPr>
        <w:t>Observation</w:t>
      </w:r>
      <w:r w:rsidR="00860601">
        <w:rPr>
          <w:b/>
          <w:i/>
        </w:rPr>
        <w:t xml:space="preserve"> 2</w:t>
      </w:r>
      <w:r>
        <w:rPr>
          <w:b/>
          <w:i/>
        </w:rPr>
        <w:t xml:space="preserve">: </w:t>
      </w:r>
      <w:proofErr w:type="spellStart"/>
      <w:r w:rsidR="00C65D9E">
        <w:rPr>
          <w:b/>
          <w:i/>
        </w:rPr>
        <w:t>ULFPTx</w:t>
      </w:r>
      <w:proofErr w:type="spellEnd"/>
      <w:r w:rsidR="00C65D9E">
        <w:rPr>
          <w:b/>
          <w:i/>
        </w:rPr>
        <w:t xml:space="preserve"> Mode 1 and Mode 2 could utilize </w:t>
      </w:r>
      <w:proofErr w:type="spellStart"/>
      <w:r w:rsidR="00C65D9E">
        <w:rPr>
          <w:b/>
          <w:i/>
        </w:rPr>
        <w:t>TxD</w:t>
      </w:r>
      <w:proofErr w:type="spellEnd"/>
      <w:r w:rsidR="00C65D9E">
        <w:rPr>
          <w:b/>
          <w:i/>
        </w:rPr>
        <w:t xml:space="preserve"> to reach the full power transmission.</w:t>
      </w:r>
    </w:p>
    <w:p w:rsidR="00C65D9E" w:rsidRDefault="00C65D9E" w:rsidP="00CF1286">
      <w:pPr>
        <w:rPr>
          <w:b/>
          <w:i/>
        </w:rPr>
      </w:pPr>
      <w:r>
        <w:rPr>
          <w:b/>
          <w:i/>
        </w:rPr>
        <w:t>Proposal</w:t>
      </w:r>
      <w:r w:rsidR="00860601">
        <w:rPr>
          <w:b/>
          <w:i/>
        </w:rPr>
        <w:t xml:space="preserve"> 7</w:t>
      </w:r>
      <w:r>
        <w:rPr>
          <w:b/>
          <w:i/>
        </w:rPr>
        <w:t xml:space="preserve">: It is proposed to redirect the applicable requirements </w:t>
      </w:r>
      <w:r w:rsidRPr="00C65D9E">
        <w:rPr>
          <w:b/>
          <w:i/>
        </w:rPr>
        <w:t xml:space="preserve">for single antenna-port PUSCH transmission </w:t>
      </w:r>
      <w:r>
        <w:rPr>
          <w:b/>
          <w:i/>
        </w:rPr>
        <w:t xml:space="preserve">for some cases in UL MIMO clause to </w:t>
      </w:r>
      <w:proofErr w:type="spellStart"/>
      <w:r>
        <w:rPr>
          <w:b/>
          <w:i/>
        </w:rPr>
        <w:t>TxD</w:t>
      </w:r>
      <w:proofErr w:type="spellEnd"/>
      <w:r>
        <w:rPr>
          <w:b/>
          <w:i/>
        </w:rPr>
        <w:t xml:space="preserve"> specific clause, which include UE supporting UL MIMO but not </w:t>
      </w:r>
      <w:proofErr w:type="spellStart"/>
      <w:r>
        <w:rPr>
          <w:b/>
          <w:i/>
        </w:rPr>
        <w:t>ULFPTx</w:t>
      </w:r>
      <w:proofErr w:type="spellEnd"/>
      <w:r>
        <w:rPr>
          <w:b/>
          <w:i/>
        </w:rPr>
        <w:t xml:space="preserve"> and </w:t>
      </w:r>
      <w:proofErr w:type="spellStart"/>
      <w:r>
        <w:rPr>
          <w:b/>
          <w:i/>
        </w:rPr>
        <w:t>ULFPTx</w:t>
      </w:r>
      <w:proofErr w:type="spellEnd"/>
      <w:r>
        <w:rPr>
          <w:b/>
          <w:i/>
        </w:rPr>
        <w:t xml:space="preserve"> Mode 1 and Mode 2</w:t>
      </w:r>
      <w:r w:rsidR="00973DDD">
        <w:rPr>
          <w:b/>
          <w:i/>
        </w:rPr>
        <w:t>.</w:t>
      </w:r>
    </w:p>
    <w:p w:rsidR="00C65D9E" w:rsidRPr="00C65D9E" w:rsidRDefault="00C65D9E" w:rsidP="00CF1286">
      <w:pPr>
        <w:rPr>
          <w:b/>
          <w:i/>
        </w:rPr>
      </w:pPr>
    </w:p>
    <w:p w:rsidR="00CF1286" w:rsidRDefault="00CF1286" w:rsidP="00CF1286">
      <w:pPr>
        <w:pStyle w:val="Heading2"/>
        <w:spacing w:after="240"/>
        <w:rPr>
          <w:lang w:val="en-US"/>
        </w:rPr>
      </w:pPr>
      <w:r>
        <w:rPr>
          <w:lang w:val="en-US"/>
        </w:rPr>
        <w:t>Capability signaling</w:t>
      </w:r>
    </w:p>
    <w:p w:rsidR="00CF1286" w:rsidRDefault="00045465" w:rsidP="00CF1286">
      <w:pPr>
        <w:rPr>
          <w:lang w:val="en-US" w:eastAsia="en-US"/>
        </w:rPr>
      </w:pPr>
      <w:r>
        <w:rPr>
          <w:lang w:val="en-US" w:eastAsia="en-US"/>
        </w:rPr>
        <w:t xml:space="preserve">There were some discussion in RAN#92 for the capability signaling issue. One option is to design the signaling affiliated to the Rel-17 WI, which means the capability is introduced in Rel-17, and the signaling is only applicable after the Rel-17 ASN.1 is frozen though early implementation could be applied to the Rel-15 and Rel-16 UE according to the previous discussion and agreement in RAN4. </w:t>
      </w:r>
    </w:p>
    <w:p w:rsidR="00045465" w:rsidRDefault="00045465" w:rsidP="00CF1286">
      <w:pPr>
        <w:rPr>
          <w:lang w:eastAsia="en-US"/>
        </w:rPr>
      </w:pPr>
      <w:r>
        <w:rPr>
          <w:lang w:val="en-US" w:eastAsia="en-US"/>
        </w:rPr>
        <w:t xml:space="preserve">The other option is to continue the signaling design in Rel-16 triggered by RAN4 LS to RAN2 with further clarification in RAN4#99e meeting, i.e. the </w:t>
      </w:r>
      <w:r w:rsidRPr="00045465">
        <w:rPr>
          <w:lang w:eastAsia="en-US"/>
        </w:rPr>
        <w:t xml:space="preserve">capability </w:t>
      </w:r>
      <w:r>
        <w:rPr>
          <w:lang w:eastAsia="en-US"/>
        </w:rPr>
        <w:t>signalling a</w:t>
      </w:r>
      <w:r w:rsidRPr="00045465">
        <w:rPr>
          <w:lang w:eastAsia="en-US"/>
        </w:rPr>
        <w:t>pplies for all Power Classes for both Rel-15 and Rel-16</w:t>
      </w:r>
      <w:r>
        <w:rPr>
          <w:lang w:eastAsia="en-US"/>
        </w:rPr>
        <w:t xml:space="preserve">. Then without waiting for the frozen of ASN.1 in Rel-17, transparent </w:t>
      </w:r>
      <w:proofErr w:type="spellStart"/>
      <w:r>
        <w:rPr>
          <w:lang w:eastAsia="en-US"/>
        </w:rPr>
        <w:t>TxD</w:t>
      </w:r>
      <w:proofErr w:type="spellEnd"/>
      <w:r>
        <w:rPr>
          <w:lang w:eastAsia="en-US"/>
        </w:rPr>
        <w:t xml:space="preserve"> can be supported after phase 1 requirements are finished with signalling specified in Rel-16.</w:t>
      </w:r>
    </w:p>
    <w:p w:rsidR="00FC3B22" w:rsidRDefault="00FC3B22" w:rsidP="00CF1286">
      <w:pPr>
        <w:rPr>
          <w:lang w:eastAsia="en-US"/>
        </w:rPr>
      </w:pPr>
      <w:r>
        <w:rPr>
          <w:lang w:eastAsia="en-US"/>
        </w:rPr>
        <w:lastRenderedPageBreak/>
        <w:t xml:space="preserve">In our opinion, the </w:t>
      </w:r>
      <w:proofErr w:type="spellStart"/>
      <w:r>
        <w:rPr>
          <w:lang w:eastAsia="en-US"/>
        </w:rPr>
        <w:t>TxD</w:t>
      </w:r>
      <w:proofErr w:type="spellEnd"/>
      <w:r>
        <w:rPr>
          <w:lang w:eastAsia="en-US"/>
        </w:rPr>
        <w:t xml:space="preserve"> issue is not a new one emerged in Rel-17, and it has impacts to UE implementation for Rel-15 and Rel-16, therefore, there is no need to wait for Rel-17 ASN.1 to be frozen. Specifically, it also affirmed </w:t>
      </w:r>
      <w:r w:rsidR="00191FE7">
        <w:rPr>
          <w:lang w:eastAsia="en-US"/>
        </w:rPr>
        <w:t xml:space="preserve">in the WID </w:t>
      </w:r>
      <w:r>
        <w:rPr>
          <w:lang w:eastAsia="en-US"/>
        </w:rPr>
        <w:t xml:space="preserve">that the </w:t>
      </w:r>
      <w:r w:rsidR="00B31C2F" w:rsidRPr="00B31C2F">
        <w:rPr>
          <w:lang w:eastAsia="en-US"/>
        </w:rPr>
        <w:t xml:space="preserve">concluded agreements related to </w:t>
      </w:r>
      <w:proofErr w:type="spellStart"/>
      <w:r w:rsidR="00B31C2F" w:rsidRPr="00B31C2F">
        <w:rPr>
          <w:lang w:eastAsia="en-US"/>
        </w:rPr>
        <w:t>Tx</w:t>
      </w:r>
      <w:proofErr w:type="spellEnd"/>
      <w:r w:rsidR="00B31C2F" w:rsidRPr="00B31C2F">
        <w:rPr>
          <w:lang w:eastAsia="en-US"/>
        </w:rPr>
        <w:t xml:space="preserve"> Diversity (</w:t>
      </w:r>
      <w:proofErr w:type="spellStart"/>
      <w:r w:rsidR="00B31C2F" w:rsidRPr="00B31C2F">
        <w:rPr>
          <w:lang w:eastAsia="en-US"/>
        </w:rPr>
        <w:t>TxD</w:t>
      </w:r>
      <w:proofErr w:type="spellEnd"/>
      <w:r w:rsidR="00B31C2F" w:rsidRPr="00B31C2F">
        <w:rPr>
          <w:lang w:eastAsia="en-US"/>
        </w:rPr>
        <w:t>) shall be followed</w:t>
      </w:r>
      <w:r w:rsidR="00191FE7">
        <w:rPr>
          <w:lang w:eastAsia="en-US"/>
        </w:rPr>
        <w:t xml:space="preserve">. So we prefer to continue the Rel-16 </w:t>
      </w:r>
      <w:proofErr w:type="spellStart"/>
      <w:r w:rsidR="00191FE7">
        <w:rPr>
          <w:lang w:eastAsia="en-US"/>
        </w:rPr>
        <w:t>TxD</w:t>
      </w:r>
      <w:proofErr w:type="spellEnd"/>
      <w:r w:rsidR="00191FE7">
        <w:rPr>
          <w:lang w:eastAsia="en-US"/>
        </w:rPr>
        <w:t xml:space="preserve"> signalling design in RAN2. </w:t>
      </w:r>
    </w:p>
    <w:p w:rsidR="00191FE7" w:rsidRPr="00191FE7" w:rsidRDefault="00191FE7" w:rsidP="00CF1286">
      <w:pPr>
        <w:rPr>
          <w:b/>
          <w:i/>
        </w:rPr>
      </w:pPr>
      <w:bookmarkStart w:id="4" w:name="OLE_LINK8"/>
      <w:r w:rsidRPr="00191FE7">
        <w:rPr>
          <w:b/>
          <w:i/>
          <w:lang w:eastAsia="en-US"/>
        </w:rPr>
        <w:t>Proposal</w:t>
      </w:r>
      <w:r w:rsidR="00860601">
        <w:rPr>
          <w:b/>
          <w:i/>
          <w:lang w:eastAsia="en-US"/>
        </w:rPr>
        <w:t xml:space="preserve"> 8</w:t>
      </w:r>
      <w:r w:rsidRPr="00191FE7">
        <w:rPr>
          <w:b/>
          <w:i/>
          <w:lang w:eastAsia="en-US"/>
        </w:rPr>
        <w:t xml:space="preserve">: </w:t>
      </w:r>
      <w:r>
        <w:rPr>
          <w:b/>
          <w:i/>
          <w:lang w:eastAsia="en-US"/>
        </w:rPr>
        <w:t xml:space="preserve">It is proposed to continue the Rel-16 </w:t>
      </w:r>
      <w:proofErr w:type="spellStart"/>
      <w:r>
        <w:rPr>
          <w:b/>
          <w:i/>
          <w:lang w:eastAsia="en-US"/>
        </w:rPr>
        <w:t>TxD</w:t>
      </w:r>
      <w:proofErr w:type="spellEnd"/>
      <w:r>
        <w:rPr>
          <w:b/>
          <w:i/>
          <w:lang w:eastAsia="en-US"/>
        </w:rPr>
        <w:t xml:space="preserve"> capability signalling desi</w:t>
      </w:r>
      <w:r>
        <w:rPr>
          <w:rFonts w:hint="eastAsia"/>
          <w:b/>
          <w:i/>
        </w:rPr>
        <w:t>gn</w:t>
      </w:r>
      <w:r>
        <w:rPr>
          <w:b/>
          <w:i/>
        </w:rPr>
        <w:t xml:space="preserve"> in RAN2, and reply to RAN2 with the clarification agreement in RAN4#99e that </w:t>
      </w:r>
      <w:r w:rsidRPr="00191FE7">
        <w:rPr>
          <w:b/>
          <w:i/>
        </w:rPr>
        <w:t>the capability signalling applies for all Power Classes for both Rel-15 and Rel-16</w:t>
      </w:r>
      <w:r>
        <w:rPr>
          <w:b/>
          <w:i/>
        </w:rPr>
        <w:t>.</w:t>
      </w:r>
      <w:bookmarkEnd w:id="4"/>
      <w:r>
        <w:rPr>
          <w:b/>
          <w:i/>
        </w:rPr>
        <w:t xml:space="preserve"> </w:t>
      </w:r>
    </w:p>
    <w:p w:rsidR="00CF1286" w:rsidRPr="00CF1286" w:rsidRDefault="00CF1286" w:rsidP="00CF1286">
      <w:pPr>
        <w:pStyle w:val="Heading2"/>
        <w:spacing w:after="240"/>
        <w:rPr>
          <w:lang w:val="en-US"/>
        </w:rPr>
      </w:pPr>
      <w:r>
        <w:rPr>
          <w:lang w:val="en-US"/>
        </w:rPr>
        <w:t>Release independent</w:t>
      </w:r>
    </w:p>
    <w:p w:rsidR="005369EE" w:rsidRDefault="00072325" w:rsidP="005369EE">
      <w:pPr>
        <w:rPr>
          <w:lang w:val="en-US"/>
        </w:rPr>
      </w:pPr>
      <w:r>
        <w:rPr>
          <w:rFonts w:hint="eastAsia"/>
          <w:lang w:val="en-US"/>
        </w:rPr>
        <w:t>T</w:t>
      </w:r>
      <w:r>
        <w:rPr>
          <w:lang w:val="en-US"/>
        </w:rPr>
        <w:t xml:space="preserve">o align with early implementation of </w:t>
      </w:r>
      <w:proofErr w:type="spellStart"/>
      <w:r>
        <w:rPr>
          <w:lang w:val="en-US"/>
        </w:rPr>
        <w:t>TxD</w:t>
      </w:r>
      <w:proofErr w:type="spellEnd"/>
      <w:r>
        <w:rPr>
          <w:lang w:val="en-US"/>
        </w:rPr>
        <w:t xml:space="preserve"> capability signaling for Rel-15 and Rel-16, the other issue to be considered is handling the </w:t>
      </w:r>
      <w:proofErr w:type="spellStart"/>
      <w:r>
        <w:rPr>
          <w:lang w:val="en-US"/>
        </w:rPr>
        <w:t>TxD</w:t>
      </w:r>
      <w:proofErr w:type="spellEnd"/>
      <w:r>
        <w:rPr>
          <w:lang w:val="en-US"/>
        </w:rPr>
        <w:t xml:space="preserve"> requirements in a release independent manner. </w:t>
      </w:r>
    </w:p>
    <w:p w:rsidR="00681B78" w:rsidRDefault="00681B78" w:rsidP="005369EE">
      <w:pPr>
        <w:rPr>
          <w:lang w:val="en-US"/>
        </w:rPr>
      </w:pPr>
      <w:r>
        <w:rPr>
          <w:lang w:val="en-US"/>
        </w:rPr>
        <w:t xml:space="preserve">Revisions to TS 38.307 is needed to enable release independent manner for transparent </w:t>
      </w:r>
      <w:proofErr w:type="spellStart"/>
      <w:r>
        <w:rPr>
          <w:lang w:val="en-US"/>
        </w:rPr>
        <w:t>TxD</w:t>
      </w:r>
      <w:proofErr w:type="spellEnd"/>
      <w:r>
        <w:rPr>
          <w:lang w:val="en-US"/>
        </w:rPr>
        <w:t xml:space="preserve">. According to the existing structure of TS 38.307, at least the following clauses should be revised due to </w:t>
      </w:r>
      <w:proofErr w:type="spellStart"/>
      <w:r>
        <w:rPr>
          <w:lang w:val="en-US"/>
        </w:rPr>
        <w:t>TxD</w:t>
      </w:r>
      <w:proofErr w:type="spellEnd"/>
      <w:r>
        <w:rPr>
          <w:lang w:val="en-US"/>
        </w:rPr>
        <w:t>.</w:t>
      </w:r>
    </w:p>
    <w:p w:rsidR="00681B78" w:rsidRPr="00681B78" w:rsidRDefault="00681B78" w:rsidP="00681B78">
      <w:pPr>
        <w:pStyle w:val="Heading2"/>
        <w:numPr>
          <w:ilvl w:val="0"/>
          <w:numId w:val="0"/>
        </w:numPr>
        <w:spacing w:after="240"/>
        <w:rPr>
          <w:rFonts w:ascii="Times New Roman" w:eastAsia="宋体" w:hAnsi="Times New Roman"/>
          <w:b/>
          <w:sz w:val="20"/>
          <w:lang w:val="en-US" w:eastAsia="zh-CN"/>
        </w:rPr>
      </w:pPr>
      <w:bookmarkStart w:id="5" w:name="_Toc60857172"/>
      <w:bookmarkStart w:id="6" w:name="_Toc60857243"/>
      <w:bookmarkStart w:id="7" w:name="_Toc61185243"/>
      <w:bookmarkStart w:id="8" w:name="_Toc61185323"/>
      <w:bookmarkStart w:id="9" w:name="_Toc61185371"/>
      <w:bookmarkStart w:id="10" w:name="_Toc66390475"/>
      <w:bookmarkStart w:id="11" w:name="_Toc66390577"/>
      <w:bookmarkStart w:id="12" w:name="_Toc68701987"/>
      <w:bookmarkStart w:id="13" w:name="_Toc68702474"/>
      <w:bookmarkStart w:id="14" w:name="_Toc68702592"/>
      <w:bookmarkStart w:id="15" w:name="_Toc68702697"/>
      <w:bookmarkStart w:id="16" w:name="_Toc68702776"/>
      <w:bookmarkStart w:id="17" w:name="_Toc74643112"/>
      <w:bookmarkStart w:id="18" w:name="_Toc76540676"/>
      <w:r w:rsidRPr="00681B78">
        <w:rPr>
          <w:rFonts w:ascii="Times New Roman" w:eastAsia="宋体" w:hAnsi="Times New Roman"/>
          <w:b/>
          <w:sz w:val="20"/>
          <w:lang w:val="en-US" w:eastAsia="zh-CN"/>
        </w:rPr>
        <w:t>5.4</w:t>
      </w:r>
      <w:r w:rsidRPr="00681B78">
        <w:rPr>
          <w:rFonts w:ascii="Times New Roman" w:eastAsia="宋体" w:hAnsi="Times New Roman"/>
          <w:b/>
          <w:sz w:val="20"/>
          <w:lang w:val="en-US" w:eastAsia="zh-CN"/>
        </w:rPr>
        <w:tab/>
        <w:t>Other release independent features for NR frequency range 1</w:t>
      </w:r>
      <w:bookmarkEnd w:id="5"/>
      <w:bookmarkEnd w:id="6"/>
      <w:bookmarkEnd w:id="7"/>
      <w:bookmarkEnd w:id="8"/>
      <w:bookmarkEnd w:id="9"/>
      <w:bookmarkEnd w:id="10"/>
      <w:bookmarkEnd w:id="11"/>
      <w:bookmarkEnd w:id="12"/>
      <w:bookmarkEnd w:id="13"/>
      <w:bookmarkEnd w:id="14"/>
      <w:bookmarkEnd w:id="15"/>
      <w:bookmarkEnd w:id="16"/>
      <w:bookmarkEnd w:id="17"/>
      <w:bookmarkEnd w:id="18"/>
    </w:p>
    <w:p w:rsidR="00681B78" w:rsidRDefault="00681B78" w:rsidP="005369EE">
      <w:r>
        <w:t xml:space="preserve">Transparent </w:t>
      </w:r>
      <w:proofErr w:type="spellStart"/>
      <w:r>
        <w:t>TxD</w:t>
      </w:r>
      <w:proofErr w:type="spellEnd"/>
      <w:r>
        <w:t xml:space="preserve"> as a new feature should be added in ta</w:t>
      </w:r>
      <w:r w:rsidR="00963789">
        <w:t>ble 5.4.1 with indication of release independent from Rel-15. Requirements to be fulfilled refers to clause B.4.</w:t>
      </w:r>
    </w:p>
    <w:p w:rsidR="00681B78" w:rsidRPr="00681B78" w:rsidRDefault="00681B78" w:rsidP="005369EE">
      <w:pPr>
        <w:rPr>
          <w:b/>
        </w:rPr>
      </w:pPr>
      <w:r w:rsidRPr="00681B78">
        <w:rPr>
          <w:b/>
        </w:rPr>
        <w:t>B.4</w:t>
      </w:r>
      <w:r w:rsidRPr="00681B78">
        <w:rPr>
          <w:b/>
        </w:rPr>
        <w:tab/>
      </w:r>
      <w:r>
        <w:rPr>
          <w:b/>
        </w:rPr>
        <w:t xml:space="preserve"> </w:t>
      </w:r>
      <w:r w:rsidRPr="00681B78">
        <w:rPr>
          <w:b/>
        </w:rPr>
        <w:t>Common UE RF requirements</w:t>
      </w:r>
    </w:p>
    <w:p w:rsidR="00681B78" w:rsidRDefault="00963789" w:rsidP="005369EE">
      <w:r>
        <w:t xml:space="preserve">A sub-clause of common UE RF requirements for transparent </w:t>
      </w:r>
      <w:proofErr w:type="spellStart"/>
      <w:r>
        <w:t>TxD</w:t>
      </w:r>
      <w:proofErr w:type="spellEnd"/>
      <w:r>
        <w:t xml:space="preserve"> should be added to list all necessary requirements enabling </w:t>
      </w:r>
      <w:proofErr w:type="spellStart"/>
      <w:r>
        <w:t>TxD</w:t>
      </w:r>
      <w:proofErr w:type="spellEnd"/>
      <w:r>
        <w:t>.</w:t>
      </w:r>
    </w:p>
    <w:p w:rsidR="00963789" w:rsidRDefault="00963789" w:rsidP="005369EE">
      <w:r>
        <w:t xml:space="preserve">A draft CR is provide for TS </w:t>
      </w:r>
      <w:r w:rsidR="004F5EFE">
        <w:t>38.307 in [13</w:t>
      </w:r>
      <w:r>
        <w:t>].</w:t>
      </w:r>
    </w:p>
    <w:p w:rsidR="00681B78" w:rsidRPr="00681B78" w:rsidRDefault="00681B78" w:rsidP="005369EE"/>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E37BAA">
        <w:t xml:space="preserve">further consideration on remaining issues for </w:t>
      </w:r>
      <w:r w:rsidR="001B4555">
        <w:t xml:space="preserve">transparent </w:t>
      </w:r>
      <w:proofErr w:type="spellStart"/>
      <w:r w:rsidR="001B4555">
        <w:t>TxD</w:t>
      </w:r>
      <w:proofErr w:type="spellEnd"/>
      <w:r w:rsidR="001B4555">
        <w:t xml:space="preserve"> for the newly approved WI.</w:t>
      </w:r>
    </w:p>
    <w:p w:rsidR="001B4555" w:rsidRDefault="001B4555" w:rsidP="001B4555">
      <w:pPr>
        <w:rPr>
          <w:b/>
          <w:i/>
          <w:lang w:val="en-US" w:eastAsia="en-US"/>
        </w:rPr>
      </w:pPr>
      <w:r w:rsidRPr="00EC588B">
        <w:rPr>
          <w:b/>
          <w:i/>
          <w:lang w:val="en-US" w:eastAsia="en-US"/>
        </w:rPr>
        <w:t>Proposal</w:t>
      </w:r>
      <w:r>
        <w:rPr>
          <w:b/>
          <w:i/>
          <w:lang w:val="en-US" w:eastAsia="en-US"/>
        </w:rPr>
        <w:t xml:space="preserve"> 1</w:t>
      </w:r>
      <w:r w:rsidRPr="00EC588B">
        <w:rPr>
          <w:b/>
          <w:i/>
          <w:lang w:val="en-US" w:eastAsia="en-US"/>
        </w:rPr>
        <w:t xml:space="preserve">: </w:t>
      </w:r>
      <w:r>
        <w:rPr>
          <w:b/>
          <w:i/>
          <w:lang w:val="en-US" w:eastAsia="en-US"/>
        </w:rPr>
        <w:t xml:space="preserve">Except for high modulation schemes, it is proposed to adopt the delta MPR value close to the lower bound for the ranges. No delta value is needed for inner RB allocation for QPSK/16QAM. </w:t>
      </w:r>
    </w:p>
    <w:p w:rsidR="001B4555" w:rsidRPr="00A272D9" w:rsidRDefault="001B4555" w:rsidP="001B4555">
      <w:pPr>
        <w:rPr>
          <w:b/>
          <w:i/>
          <w:lang w:val="en-US" w:eastAsia="en-US"/>
        </w:rPr>
      </w:pPr>
      <w:r w:rsidRPr="00A272D9">
        <w:rPr>
          <w:b/>
          <w:i/>
          <w:lang w:val="en-US" w:eastAsia="en-US"/>
        </w:rPr>
        <w:t>Proposal</w:t>
      </w:r>
      <w:r>
        <w:rPr>
          <w:b/>
          <w:i/>
          <w:lang w:val="en-US" w:eastAsia="en-US"/>
        </w:rPr>
        <w:t xml:space="preserve"> 2</w:t>
      </w:r>
      <w:r w:rsidRPr="00A272D9">
        <w:rPr>
          <w:b/>
          <w:i/>
          <w:lang w:val="en-US" w:eastAsia="en-US"/>
        </w:rPr>
        <w:t xml:space="preserve">: It is proposed that same set of A-MPR requirements </w:t>
      </w:r>
      <w:r>
        <w:rPr>
          <w:b/>
          <w:i/>
          <w:lang w:val="en-US" w:eastAsia="en-US"/>
        </w:rPr>
        <w:t xml:space="preserve">for the same power class </w:t>
      </w:r>
      <w:r w:rsidRPr="00A272D9">
        <w:rPr>
          <w:b/>
          <w:i/>
          <w:lang w:val="en-US" w:eastAsia="en-US"/>
        </w:rPr>
        <w:t xml:space="preserve">are applied for both UL MIMO and </w:t>
      </w:r>
      <w:proofErr w:type="spellStart"/>
      <w:r w:rsidRPr="00A272D9">
        <w:rPr>
          <w:b/>
          <w:i/>
          <w:lang w:val="en-US" w:eastAsia="en-US"/>
        </w:rPr>
        <w:t>TxD</w:t>
      </w:r>
      <w:proofErr w:type="spellEnd"/>
    </w:p>
    <w:p w:rsidR="001B4555" w:rsidRDefault="001B4555" w:rsidP="001B4555">
      <w:pPr>
        <w:rPr>
          <w:b/>
          <w:i/>
          <w:lang w:val="en-US" w:eastAsia="en-US"/>
        </w:rPr>
      </w:pPr>
      <w:r w:rsidRPr="00A272D9">
        <w:rPr>
          <w:b/>
          <w:i/>
          <w:lang w:val="en-US" w:eastAsia="en-US"/>
        </w:rPr>
        <w:t>Proposal</w:t>
      </w:r>
      <w:r>
        <w:rPr>
          <w:b/>
          <w:i/>
          <w:lang w:val="en-US" w:eastAsia="en-US"/>
        </w:rPr>
        <w:t xml:space="preserve"> 3</w:t>
      </w:r>
      <w:r w:rsidRPr="00A272D9">
        <w:rPr>
          <w:b/>
          <w:i/>
          <w:lang w:val="en-US" w:eastAsia="en-US"/>
        </w:rPr>
        <w:t xml:space="preserve">: It is proposed that </w:t>
      </w:r>
      <w:r>
        <w:rPr>
          <w:b/>
          <w:i/>
          <w:lang w:val="en-US" w:eastAsia="en-US"/>
        </w:rPr>
        <w:t xml:space="preserve">A-MPR requirements for bands supporting PC3 UL MIMO are also applicable for PC3 </w:t>
      </w:r>
      <w:proofErr w:type="spellStart"/>
      <w:r>
        <w:rPr>
          <w:b/>
          <w:i/>
          <w:lang w:val="en-US" w:eastAsia="en-US"/>
        </w:rPr>
        <w:t>TxD</w:t>
      </w:r>
      <w:proofErr w:type="spellEnd"/>
    </w:p>
    <w:p w:rsidR="001B4555" w:rsidRPr="00A272D9" w:rsidRDefault="001B4555" w:rsidP="001B4555">
      <w:pPr>
        <w:rPr>
          <w:b/>
          <w:i/>
          <w:lang w:val="en-US" w:eastAsia="en-US"/>
        </w:rPr>
      </w:pPr>
      <w:r w:rsidRPr="00A272D9">
        <w:rPr>
          <w:b/>
          <w:i/>
          <w:lang w:val="en-US" w:eastAsia="en-US"/>
        </w:rPr>
        <w:t>Proposal</w:t>
      </w:r>
      <w:r>
        <w:rPr>
          <w:b/>
          <w:i/>
          <w:lang w:val="en-US" w:eastAsia="en-US"/>
        </w:rPr>
        <w:t xml:space="preserve"> 4</w:t>
      </w:r>
      <w:r w:rsidRPr="00A272D9">
        <w:rPr>
          <w:b/>
          <w:i/>
          <w:lang w:val="en-US" w:eastAsia="en-US"/>
        </w:rPr>
        <w:t xml:space="preserve">: It is proposed that </w:t>
      </w:r>
      <w:r>
        <w:rPr>
          <w:b/>
          <w:i/>
          <w:lang w:val="en-US" w:eastAsia="en-US"/>
        </w:rPr>
        <w:t>if new A-MPR requirements are identified for bands supporting UL MIMO/</w:t>
      </w:r>
      <w:proofErr w:type="spellStart"/>
      <w:r>
        <w:rPr>
          <w:b/>
          <w:i/>
          <w:lang w:val="en-US" w:eastAsia="en-US"/>
        </w:rPr>
        <w:t>TxD</w:t>
      </w:r>
      <w:proofErr w:type="spellEnd"/>
      <w:r>
        <w:rPr>
          <w:b/>
          <w:i/>
          <w:lang w:val="en-US" w:eastAsia="en-US"/>
        </w:rPr>
        <w:t xml:space="preserve">, the corresponding study should be carried in the existing Rel-17 WI </w:t>
      </w:r>
      <w:r w:rsidRPr="00860601">
        <w:rPr>
          <w:b/>
          <w:i/>
          <w:lang w:val="en-US" w:eastAsia="en-US"/>
        </w:rPr>
        <w:t>NR bands for UL-MIMO</w:t>
      </w:r>
    </w:p>
    <w:p w:rsidR="001B4555" w:rsidRDefault="001B4555" w:rsidP="001B4555">
      <w:pPr>
        <w:spacing w:before="120"/>
        <w:rPr>
          <w:b/>
          <w:i/>
        </w:rPr>
      </w:pPr>
      <w:r w:rsidRPr="00191FE7">
        <w:rPr>
          <w:b/>
          <w:i/>
          <w:lang w:eastAsia="en-US"/>
        </w:rPr>
        <w:t>Proposal</w:t>
      </w:r>
      <w:r>
        <w:rPr>
          <w:b/>
          <w:i/>
          <w:lang w:eastAsia="en-US"/>
        </w:rPr>
        <w:t xml:space="preserve"> 5</w:t>
      </w:r>
      <w:r w:rsidRPr="00191FE7">
        <w:rPr>
          <w:b/>
          <w:i/>
          <w:lang w:eastAsia="en-US"/>
        </w:rPr>
        <w:t>:</w:t>
      </w:r>
      <w:r>
        <w:rPr>
          <w:b/>
          <w:i/>
          <w:lang w:eastAsia="en-US"/>
        </w:rPr>
        <w:t xml:space="preserve"> PC1.5 should be considered together with </w:t>
      </w:r>
      <w:proofErr w:type="spellStart"/>
      <w:r>
        <w:rPr>
          <w:b/>
          <w:i/>
          <w:lang w:eastAsia="en-US"/>
        </w:rPr>
        <w:t>TxD</w:t>
      </w:r>
      <w:proofErr w:type="spellEnd"/>
      <w:r>
        <w:rPr>
          <w:b/>
          <w:i/>
          <w:lang w:eastAsia="en-US"/>
        </w:rPr>
        <w:t xml:space="preserve"> implementation for SRS antenna switching</w:t>
      </w:r>
      <w:r>
        <w:rPr>
          <w:b/>
          <w:i/>
        </w:rPr>
        <w:t>.</w:t>
      </w:r>
    </w:p>
    <w:p w:rsidR="001B4555" w:rsidRDefault="001B4555" w:rsidP="001B4555">
      <w:pPr>
        <w:spacing w:before="120"/>
        <w:rPr>
          <w:b/>
          <w:i/>
        </w:rPr>
      </w:pPr>
      <w:r>
        <w:rPr>
          <w:b/>
          <w:i/>
        </w:rPr>
        <w:t xml:space="preserve">Proposal 6: For UE indicates </w:t>
      </w:r>
      <w:proofErr w:type="spellStart"/>
      <w:r>
        <w:rPr>
          <w:b/>
          <w:i/>
        </w:rPr>
        <w:t>TxD</w:t>
      </w:r>
      <w:proofErr w:type="spellEnd"/>
      <w:r>
        <w:rPr>
          <w:b/>
          <w:i/>
        </w:rPr>
        <w:t xml:space="preserve"> capability, delta SRS is applicable for all antenna connectors at least for 1T2R, 1T4R and </w:t>
      </w:r>
      <w:r w:rsidRPr="001859E9">
        <w:rPr>
          <w:b/>
          <w:i/>
        </w:rPr>
        <w:t>1T4R/2T4R</w:t>
      </w:r>
      <w:r>
        <w:rPr>
          <w:b/>
          <w:i/>
        </w:rPr>
        <w:t>.</w:t>
      </w:r>
    </w:p>
    <w:p w:rsidR="001B4555" w:rsidRDefault="001B4555" w:rsidP="001B4555">
      <w:pPr>
        <w:rPr>
          <w:b/>
          <w:i/>
        </w:rPr>
      </w:pPr>
      <w:r w:rsidRPr="00777506">
        <w:rPr>
          <w:b/>
          <w:i/>
        </w:rPr>
        <w:t>Observation</w:t>
      </w:r>
      <w:r>
        <w:rPr>
          <w:b/>
          <w:i/>
        </w:rPr>
        <w:t xml:space="preserve"> 1</w:t>
      </w:r>
      <w:r w:rsidRPr="00777506">
        <w:rPr>
          <w:b/>
          <w:i/>
        </w:rPr>
        <w:t xml:space="preserve">: </w:t>
      </w:r>
      <w:r>
        <w:rPr>
          <w:b/>
          <w:i/>
        </w:rPr>
        <w:t>The description of single port transmission in the spec include cases for both Rel-15 and Rel-16, i.e. the case UE supporting UL MIMO but not ULFPTs is also included.</w:t>
      </w:r>
    </w:p>
    <w:p w:rsidR="001B4555" w:rsidRDefault="001B4555" w:rsidP="001B4555">
      <w:pPr>
        <w:rPr>
          <w:b/>
          <w:i/>
        </w:rPr>
      </w:pPr>
      <w:r>
        <w:rPr>
          <w:b/>
          <w:i/>
        </w:rPr>
        <w:t xml:space="preserve">Observation 2: </w:t>
      </w:r>
      <w:proofErr w:type="spellStart"/>
      <w:r>
        <w:rPr>
          <w:b/>
          <w:i/>
        </w:rPr>
        <w:t>ULFPTx</w:t>
      </w:r>
      <w:proofErr w:type="spellEnd"/>
      <w:r>
        <w:rPr>
          <w:b/>
          <w:i/>
        </w:rPr>
        <w:t xml:space="preserve"> Mode 1 and Mode 2 could utilize </w:t>
      </w:r>
      <w:proofErr w:type="spellStart"/>
      <w:r>
        <w:rPr>
          <w:b/>
          <w:i/>
        </w:rPr>
        <w:t>TxD</w:t>
      </w:r>
      <w:proofErr w:type="spellEnd"/>
      <w:r>
        <w:rPr>
          <w:b/>
          <w:i/>
        </w:rPr>
        <w:t xml:space="preserve"> to reach the full power transmission.</w:t>
      </w:r>
    </w:p>
    <w:p w:rsidR="001B4555" w:rsidRDefault="001B4555" w:rsidP="001B4555">
      <w:pPr>
        <w:rPr>
          <w:b/>
          <w:i/>
        </w:rPr>
      </w:pPr>
      <w:r>
        <w:rPr>
          <w:b/>
          <w:i/>
        </w:rPr>
        <w:t xml:space="preserve">Proposal 7: It is proposed to redirect the applicable requirements </w:t>
      </w:r>
      <w:r w:rsidRPr="00C65D9E">
        <w:rPr>
          <w:b/>
          <w:i/>
        </w:rPr>
        <w:t xml:space="preserve">for single antenna-port PUSCH transmission </w:t>
      </w:r>
      <w:r>
        <w:rPr>
          <w:b/>
          <w:i/>
        </w:rPr>
        <w:t xml:space="preserve">for some cases in UL MIMO clause to </w:t>
      </w:r>
      <w:proofErr w:type="spellStart"/>
      <w:r>
        <w:rPr>
          <w:b/>
          <w:i/>
        </w:rPr>
        <w:t>TxD</w:t>
      </w:r>
      <w:proofErr w:type="spellEnd"/>
      <w:r>
        <w:rPr>
          <w:b/>
          <w:i/>
        </w:rPr>
        <w:t xml:space="preserve"> specific clause, which include UE supporting UL MIMO but not </w:t>
      </w:r>
      <w:proofErr w:type="spellStart"/>
      <w:r>
        <w:rPr>
          <w:b/>
          <w:i/>
        </w:rPr>
        <w:t>ULFPTx</w:t>
      </w:r>
      <w:proofErr w:type="spellEnd"/>
      <w:r>
        <w:rPr>
          <w:b/>
          <w:i/>
        </w:rPr>
        <w:t xml:space="preserve"> and </w:t>
      </w:r>
      <w:proofErr w:type="spellStart"/>
      <w:r>
        <w:rPr>
          <w:b/>
          <w:i/>
        </w:rPr>
        <w:t>ULFPTx</w:t>
      </w:r>
      <w:proofErr w:type="spellEnd"/>
      <w:r>
        <w:rPr>
          <w:b/>
          <w:i/>
        </w:rPr>
        <w:t xml:space="preserve"> Mode 1 and Mode 2.</w:t>
      </w:r>
    </w:p>
    <w:p w:rsidR="001B4555" w:rsidRPr="00191FE7" w:rsidRDefault="001B4555" w:rsidP="001B4555">
      <w:pPr>
        <w:rPr>
          <w:b/>
          <w:i/>
        </w:rPr>
      </w:pPr>
      <w:r w:rsidRPr="00191FE7">
        <w:rPr>
          <w:b/>
          <w:i/>
          <w:lang w:eastAsia="en-US"/>
        </w:rPr>
        <w:lastRenderedPageBreak/>
        <w:t>Proposal</w:t>
      </w:r>
      <w:r>
        <w:rPr>
          <w:b/>
          <w:i/>
          <w:lang w:eastAsia="en-US"/>
        </w:rPr>
        <w:t xml:space="preserve"> 8</w:t>
      </w:r>
      <w:r w:rsidRPr="00191FE7">
        <w:rPr>
          <w:b/>
          <w:i/>
          <w:lang w:eastAsia="en-US"/>
        </w:rPr>
        <w:t xml:space="preserve">: </w:t>
      </w:r>
      <w:r>
        <w:rPr>
          <w:b/>
          <w:i/>
          <w:lang w:eastAsia="en-US"/>
        </w:rPr>
        <w:t xml:space="preserve">It is proposed to continue the Rel-16 </w:t>
      </w:r>
      <w:proofErr w:type="spellStart"/>
      <w:r>
        <w:rPr>
          <w:b/>
          <w:i/>
          <w:lang w:eastAsia="en-US"/>
        </w:rPr>
        <w:t>TxD</w:t>
      </w:r>
      <w:proofErr w:type="spellEnd"/>
      <w:r>
        <w:rPr>
          <w:b/>
          <w:i/>
          <w:lang w:eastAsia="en-US"/>
        </w:rPr>
        <w:t xml:space="preserve"> capability signalling desi</w:t>
      </w:r>
      <w:r>
        <w:rPr>
          <w:rFonts w:hint="eastAsia"/>
          <w:b/>
          <w:i/>
        </w:rPr>
        <w:t>gn</w:t>
      </w:r>
      <w:r>
        <w:rPr>
          <w:b/>
          <w:i/>
        </w:rPr>
        <w:t xml:space="preserve"> in RAN2, and reply to RAN2 with the clarification agreement in RAN4#99e that </w:t>
      </w:r>
      <w:r w:rsidRPr="00191FE7">
        <w:rPr>
          <w:b/>
          <w:i/>
        </w:rPr>
        <w:t>the capability signalling applies for all Power Classes for both Rel-15 and Rel-16</w:t>
      </w:r>
      <w:r>
        <w:rPr>
          <w:b/>
          <w:i/>
        </w:rPr>
        <w:t xml:space="preserve">. </w:t>
      </w:r>
    </w:p>
    <w:p w:rsidR="001B4555" w:rsidRPr="001B4555" w:rsidRDefault="001B4555" w:rsidP="001B4555">
      <w:pPr>
        <w:rPr>
          <w:b/>
          <w:i/>
          <w:lang w:eastAsia="en-US"/>
        </w:rPr>
      </w:pP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EF2B01" w:rsidRPr="00EF2B01">
        <w:t>RP-211597</w:t>
      </w:r>
      <w:r w:rsidR="00EF2B01">
        <w:t>,</w:t>
      </w:r>
      <w:r w:rsidR="00EF2B01" w:rsidRPr="00EF2B01">
        <w:t xml:space="preserve"> New WID Transparent </w:t>
      </w:r>
      <w:proofErr w:type="spellStart"/>
      <w:proofErr w:type="gramStart"/>
      <w:r w:rsidR="00EF2B01" w:rsidRPr="00EF2B01">
        <w:t>Tx</w:t>
      </w:r>
      <w:proofErr w:type="spellEnd"/>
      <w:proofErr w:type="gramEnd"/>
      <w:r w:rsidR="00EF2B01" w:rsidRPr="00EF2B01">
        <w:t xml:space="preserve"> Diversity</w:t>
      </w:r>
      <w:r w:rsidR="00E35658">
        <w:t>, Qualcomm, Nokia</w:t>
      </w:r>
    </w:p>
    <w:p w:rsidR="00E75738" w:rsidRDefault="00E75738" w:rsidP="00F71A33">
      <w:r>
        <w:t xml:space="preserve">[2] </w:t>
      </w:r>
      <w:r w:rsidR="00D10B0C" w:rsidRPr="00D10B0C">
        <w:t>R4-2103156</w:t>
      </w:r>
      <w:r w:rsidR="00D10B0C">
        <w:t>,</w:t>
      </w:r>
      <w:r w:rsidR="00D10B0C" w:rsidRPr="00D10B0C">
        <w:t xml:space="preserve"> CR for TS 38.101-1 </w:t>
      </w:r>
      <w:proofErr w:type="spellStart"/>
      <w:r w:rsidR="00D10B0C" w:rsidRPr="00D10B0C">
        <w:t>Tx</w:t>
      </w:r>
      <w:proofErr w:type="spellEnd"/>
      <w:r w:rsidR="00D10B0C" w:rsidRPr="00D10B0C">
        <w:t xml:space="preserve"> diversity requirements</w:t>
      </w:r>
      <w:r w:rsidR="00E35658">
        <w:t xml:space="preserve">, Huawei, </w:t>
      </w:r>
      <w:proofErr w:type="spellStart"/>
      <w:r w:rsidR="00E35658">
        <w:t>HiSilicon</w:t>
      </w:r>
      <w:proofErr w:type="spellEnd"/>
      <w:r w:rsidR="00E35658">
        <w:t>, vivo, OPPO</w:t>
      </w:r>
    </w:p>
    <w:p w:rsidR="00CB22B4" w:rsidRDefault="00CB22B4" w:rsidP="00F71A33">
      <w:r>
        <w:t xml:space="preserve">[3] </w:t>
      </w:r>
      <w:bookmarkStart w:id="19" w:name="OLE_LINK5"/>
      <w:r w:rsidRPr="00CB22B4">
        <w:t>R4-2107782</w:t>
      </w:r>
      <w:bookmarkEnd w:id="19"/>
      <w:r w:rsidR="00D10B0C">
        <w:t>,</w:t>
      </w:r>
      <w:r w:rsidRPr="00CB22B4">
        <w:t xml:space="preserve"> CR for TS 38.101-1 </w:t>
      </w:r>
      <w:proofErr w:type="spellStart"/>
      <w:r w:rsidRPr="00CB22B4">
        <w:t>Tx</w:t>
      </w:r>
      <w:proofErr w:type="spellEnd"/>
      <w:r w:rsidRPr="00CB22B4">
        <w:t xml:space="preserve"> diversity requirements</w:t>
      </w:r>
      <w:r w:rsidR="00E35658">
        <w:t xml:space="preserve">, Huawei, </w:t>
      </w:r>
      <w:proofErr w:type="spellStart"/>
      <w:r w:rsidR="00E35658">
        <w:t>HiSilicon</w:t>
      </w:r>
      <w:proofErr w:type="spellEnd"/>
      <w:r w:rsidR="00E35658">
        <w:t>, vivo, OPPO, CMCC</w:t>
      </w:r>
    </w:p>
    <w:p w:rsidR="00BA2ABF" w:rsidRDefault="00BA2ABF" w:rsidP="00F71A33">
      <w:pPr>
        <w:rPr>
          <w:lang w:val="sv-SE"/>
        </w:rPr>
      </w:pPr>
      <w:r>
        <w:t xml:space="preserve">[4] </w:t>
      </w:r>
      <w:r w:rsidRPr="009819E9">
        <w:rPr>
          <w:lang w:val="sv-SE"/>
        </w:rPr>
        <w:t>R4-2103360</w:t>
      </w:r>
      <w:r>
        <w:rPr>
          <w:lang w:val="sv-SE"/>
        </w:rPr>
        <w:t>,</w:t>
      </w:r>
      <w:r w:rsidRPr="009819E9">
        <w:rPr>
          <w:lang w:val="sv-SE"/>
        </w:rPr>
        <w:tab/>
        <w:t>LS on Signaling scheme of Transparent TxD to RAN2</w:t>
      </w:r>
      <w:r w:rsidR="00E35658">
        <w:rPr>
          <w:lang w:val="sv-SE"/>
        </w:rPr>
        <w:t>, vivo</w:t>
      </w:r>
    </w:p>
    <w:p w:rsidR="00BA2ABF" w:rsidRDefault="00BA2ABF" w:rsidP="00F71A33">
      <w:pPr>
        <w:rPr>
          <w:lang w:val="sv-SE"/>
        </w:rPr>
      </w:pPr>
      <w:r>
        <w:t xml:space="preserve">[5] </w:t>
      </w:r>
      <w:r w:rsidRPr="009819E9">
        <w:rPr>
          <w:lang w:val="sv-SE"/>
        </w:rPr>
        <w:t>R4-2107616</w:t>
      </w:r>
      <w:r>
        <w:rPr>
          <w:lang w:val="sv-SE"/>
        </w:rPr>
        <w:t>,</w:t>
      </w:r>
      <w:r w:rsidRPr="009819E9">
        <w:rPr>
          <w:lang w:val="sv-SE"/>
        </w:rPr>
        <w:tab/>
        <w:t>Reply LS to RAN4 on the capabi</w:t>
      </w:r>
      <w:r>
        <w:rPr>
          <w:lang w:val="sv-SE"/>
        </w:rPr>
        <w:t>lity of transparent TxD (RAN2)</w:t>
      </w:r>
      <w:r w:rsidR="00E35658">
        <w:rPr>
          <w:lang w:val="sv-SE"/>
        </w:rPr>
        <w:t>, vivo</w:t>
      </w:r>
    </w:p>
    <w:p w:rsidR="00BA2ABF" w:rsidRDefault="00BA2ABF" w:rsidP="00F71A33">
      <w:pPr>
        <w:rPr>
          <w:lang w:val="sv-SE"/>
        </w:rPr>
      </w:pPr>
      <w:r>
        <w:t>[6]</w:t>
      </w:r>
      <w:r w:rsidRPr="00BA2ABF">
        <w:rPr>
          <w:lang w:val="sv-SE"/>
        </w:rPr>
        <w:t xml:space="preserve"> </w:t>
      </w:r>
      <w:r w:rsidRPr="009819E9">
        <w:rPr>
          <w:lang w:val="sv-SE"/>
        </w:rPr>
        <w:t>R4-2107740</w:t>
      </w:r>
      <w:r>
        <w:rPr>
          <w:lang w:val="sv-SE"/>
        </w:rPr>
        <w:t>,</w:t>
      </w:r>
      <w:r w:rsidRPr="009819E9">
        <w:rPr>
          <w:lang w:val="sv-SE"/>
        </w:rPr>
        <w:tab/>
        <w:t>Way Forward on NR TxD &amp; Power Class</w:t>
      </w:r>
      <w:r w:rsidR="00E35658">
        <w:rPr>
          <w:lang w:val="sv-SE"/>
        </w:rPr>
        <w:t>, vivo</w:t>
      </w:r>
    </w:p>
    <w:p w:rsidR="00E35658" w:rsidRDefault="00E35658" w:rsidP="00F71A33">
      <w:pPr>
        <w:rPr>
          <w:lang w:val="sv-SE"/>
        </w:rPr>
      </w:pPr>
      <w:r>
        <w:rPr>
          <w:lang w:val="sv-SE"/>
        </w:rPr>
        <w:t>[</w:t>
      </w:r>
      <w:r w:rsidR="004F5EFE">
        <w:rPr>
          <w:lang w:val="sv-SE"/>
        </w:rPr>
        <w:t>7</w:t>
      </w:r>
      <w:r>
        <w:rPr>
          <w:lang w:val="sv-SE"/>
        </w:rPr>
        <w:t xml:space="preserve">] </w:t>
      </w:r>
      <w:r w:rsidRPr="00E35658">
        <w:rPr>
          <w:lang w:val="sv-SE"/>
        </w:rPr>
        <w:t>R4-2107981</w:t>
      </w:r>
      <w:r>
        <w:rPr>
          <w:lang w:val="sv-SE"/>
        </w:rPr>
        <w:t>,</w:t>
      </w:r>
      <w:r w:rsidRPr="00E35658">
        <w:rPr>
          <w:lang w:val="sv-SE"/>
        </w:rPr>
        <w:t xml:space="preserve"> WF on SRS antenna switching requirements for TxD</w:t>
      </w:r>
      <w:r>
        <w:rPr>
          <w:lang w:val="sv-SE"/>
        </w:rPr>
        <w:t>, OPPO</w:t>
      </w:r>
    </w:p>
    <w:p w:rsidR="00626D4C" w:rsidRDefault="00626D4C" w:rsidP="00F71A33">
      <w:pPr>
        <w:rPr>
          <w:lang w:val="sv-SE"/>
        </w:rPr>
      </w:pPr>
      <w:r>
        <w:rPr>
          <w:lang w:val="sv-SE"/>
        </w:rPr>
        <w:t>[</w:t>
      </w:r>
      <w:r w:rsidR="004F5EFE">
        <w:rPr>
          <w:lang w:val="sv-SE"/>
        </w:rPr>
        <w:t>8</w:t>
      </w:r>
      <w:r>
        <w:rPr>
          <w:lang w:val="sv-SE"/>
        </w:rPr>
        <w:t xml:space="preserve">] </w:t>
      </w:r>
      <w:r w:rsidRPr="00626D4C">
        <w:rPr>
          <w:lang w:val="sv-SE"/>
        </w:rPr>
        <w:t>R1-2007245</w:t>
      </w:r>
      <w:r>
        <w:rPr>
          <w:lang w:val="sv-SE"/>
        </w:rPr>
        <w:t xml:space="preserve">, </w:t>
      </w:r>
      <w:r w:rsidRPr="00626D4C">
        <w:rPr>
          <w:lang w:val="sv-SE"/>
        </w:rPr>
        <w:t>Reply LS on feasibility of UL FPTx modes and transparent TxD for certain UE implementation</w:t>
      </w:r>
      <w:r>
        <w:rPr>
          <w:lang w:val="sv-SE"/>
        </w:rPr>
        <w:t>, Huawei</w:t>
      </w:r>
    </w:p>
    <w:p w:rsidR="00626D4C" w:rsidRDefault="005E4620" w:rsidP="00F71A33">
      <w:r>
        <w:rPr>
          <w:lang w:val="sv-SE"/>
        </w:rPr>
        <w:t>[</w:t>
      </w:r>
      <w:r w:rsidR="004F5EFE">
        <w:rPr>
          <w:lang w:val="sv-SE"/>
        </w:rPr>
        <w:t>9</w:t>
      </w:r>
      <w:r>
        <w:rPr>
          <w:lang w:val="sv-SE"/>
        </w:rPr>
        <w:t xml:space="preserve">] </w:t>
      </w:r>
      <w:r w:rsidRPr="005E4620">
        <w:rPr>
          <w:lang w:val="sv-SE"/>
        </w:rPr>
        <w:t>R4-2107840</w:t>
      </w:r>
      <w:r>
        <w:rPr>
          <w:lang w:val="sv-SE"/>
        </w:rPr>
        <w:t xml:space="preserve">, </w:t>
      </w:r>
      <w:r w:rsidRPr="005E4620">
        <w:t>WF on AMPR for UL MIMO</w:t>
      </w:r>
      <w:r>
        <w:t xml:space="preserve">, Huawei, </w:t>
      </w:r>
      <w:proofErr w:type="spellStart"/>
      <w:r>
        <w:t>HiSilicon</w:t>
      </w:r>
      <w:proofErr w:type="spellEnd"/>
    </w:p>
    <w:p w:rsidR="005C1854" w:rsidRDefault="005C1854" w:rsidP="00F71A33">
      <w:pPr>
        <w:rPr>
          <w:lang w:val="sv-SE"/>
        </w:rPr>
      </w:pPr>
      <w:r>
        <w:rPr>
          <w:lang w:val="sv-SE"/>
        </w:rPr>
        <w:t>[1</w:t>
      </w:r>
      <w:r w:rsidR="004F5EFE">
        <w:rPr>
          <w:lang w:val="sv-SE"/>
        </w:rPr>
        <w:t>0</w:t>
      </w:r>
      <w:r>
        <w:rPr>
          <w:lang w:val="sv-SE"/>
        </w:rPr>
        <w:t xml:space="preserve">] </w:t>
      </w:r>
      <w:r w:rsidRPr="005C1854">
        <w:rPr>
          <w:lang w:val="sv-SE"/>
        </w:rPr>
        <w:t>R4-2105386</w:t>
      </w:r>
      <w:r>
        <w:rPr>
          <w:lang w:val="sv-SE"/>
        </w:rPr>
        <w:t>,</w:t>
      </w:r>
      <w:r w:rsidRPr="005C1854">
        <w:rPr>
          <w:lang w:val="sv-SE"/>
        </w:rPr>
        <w:t xml:space="preserve"> WF on PC2 n34 and n39 for NR</w:t>
      </w:r>
      <w:r>
        <w:rPr>
          <w:lang w:val="sv-SE"/>
        </w:rPr>
        <w:t>, CMCC</w:t>
      </w:r>
    </w:p>
    <w:p w:rsidR="005C1854" w:rsidRDefault="004F5EFE" w:rsidP="00F71A33">
      <w:pPr>
        <w:rPr>
          <w:lang w:val="sv-SE"/>
        </w:rPr>
      </w:pPr>
      <w:r>
        <w:rPr>
          <w:lang w:val="sv-SE"/>
        </w:rPr>
        <w:t>[11</w:t>
      </w:r>
      <w:r w:rsidR="005C1854">
        <w:rPr>
          <w:lang w:val="sv-SE"/>
        </w:rPr>
        <w:t xml:space="preserve">] </w:t>
      </w:r>
      <w:r w:rsidR="005C1854" w:rsidRPr="005C1854">
        <w:rPr>
          <w:lang w:val="sv-SE"/>
        </w:rPr>
        <w:t>R4-2105381</w:t>
      </w:r>
      <w:r w:rsidR="005C1854">
        <w:rPr>
          <w:lang w:val="sv-SE"/>
        </w:rPr>
        <w:t xml:space="preserve">, </w:t>
      </w:r>
      <w:r w:rsidR="005C1854" w:rsidRPr="005C1854">
        <w:t>WF on UE RF requirements for PC 1.5 in Band n79</w:t>
      </w:r>
      <w:r w:rsidR="005C1854">
        <w:rPr>
          <w:lang w:val="sv-SE"/>
        </w:rPr>
        <w:t>, CMCC</w:t>
      </w:r>
    </w:p>
    <w:p w:rsidR="005C1854" w:rsidRDefault="004F5EFE" w:rsidP="00F71A33">
      <w:pPr>
        <w:rPr>
          <w:lang w:val="sv-SE"/>
        </w:rPr>
      </w:pPr>
      <w:r>
        <w:rPr>
          <w:lang w:val="sv-SE"/>
        </w:rPr>
        <w:t>[12</w:t>
      </w:r>
      <w:r w:rsidR="00EF5388">
        <w:rPr>
          <w:lang w:val="sv-SE"/>
        </w:rPr>
        <w:t>] R4</w:t>
      </w:r>
      <w:r w:rsidR="00EF5388" w:rsidRPr="00EF5388">
        <w:rPr>
          <w:lang w:val="sv-SE"/>
        </w:rPr>
        <w:t>-2103227 Way forward on assumptions for PC1.5 in Band n77 and n78</w:t>
      </w:r>
      <w:r w:rsidR="00EF5388">
        <w:rPr>
          <w:lang w:val="sv-SE"/>
        </w:rPr>
        <w:t>, Qualcomm</w:t>
      </w:r>
    </w:p>
    <w:p w:rsidR="004F5EFE" w:rsidRDefault="004F5EFE" w:rsidP="004F5EFE">
      <w:pPr>
        <w:rPr>
          <w:lang w:val="sv-SE"/>
        </w:rPr>
      </w:pPr>
      <w:r>
        <w:rPr>
          <w:lang w:val="sv-SE"/>
        </w:rPr>
        <w:t xml:space="preserve">[13] </w:t>
      </w:r>
      <w:r w:rsidR="00B05FD2" w:rsidRPr="00B05FD2">
        <w:rPr>
          <w:lang w:val="sv-SE"/>
        </w:rPr>
        <w:t>R4-2114514</w:t>
      </w:r>
      <w:bookmarkStart w:id="20" w:name="_GoBack"/>
      <w:bookmarkEnd w:id="20"/>
      <w:r>
        <w:rPr>
          <w:lang w:val="sv-SE"/>
        </w:rPr>
        <w:t>, draft CR for TS 38.307 release independent for transparent TxD, Huawei, HiSilicon</w:t>
      </w:r>
    </w:p>
    <w:p w:rsidR="004F5EFE" w:rsidRDefault="004F5EFE" w:rsidP="00F71A33">
      <w:pPr>
        <w:rPr>
          <w:lang w:val="sv-SE"/>
        </w:rPr>
      </w:pPr>
    </w:p>
    <w:p w:rsidR="00EF5388" w:rsidRDefault="00EF5388" w:rsidP="00F71A33">
      <w:pPr>
        <w:rPr>
          <w:lang w:val="sv-SE"/>
        </w:rPr>
      </w:pPr>
    </w:p>
    <w:p w:rsidR="00BA2ABF" w:rsidRDefault="00BA2ABF" w:rsidP="00F71A33"/>
    <w:sectPr w:rsidR="00BA2AB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0F9" w:rsidRDefault="00E830F9" w:rsidP="0052762B">
      <w:r>
        <w:separator/>
      </w:r>
    </w:p>
  </w:endnote>
  <w:endnote w:type="continuationSeparator" w:id="0">
    <w:p w:rsidR="00E830F9" w:rsidRDefault="00E830F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ABB" w:rsidRDefault="00F83AB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0F9" w:rsidRDefault="00E830F9" w:rsidP="0052762B">
      <w:r>
        <w:separator/>
      </w:r>
    </w:p>
  </w:footnote>
  <w:footnote w:type="continuationSeparator" w:id="0">
    <w:p w:rsidR="00E830F9" w:rsidRDefault="00E830F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F5192"/>
    <w:multiLevelType w:val="hybridMultilevel"/>
    <w:tmpl w:val="37123B7C"/>
    <w:lvl w:ilvl="0" w:tplc="FFFFFFFF">
      <w:start w:val="1"/>
      <w:numFmt w:val="bullet"/>
      <w:lvlText w:val="•"/>
      <w:lvlJc w:val="left"/>
      <w:pPr>
        <w:ind w:left="360" w:hanging="360"/>
      </w:pPr>
      <w:rPr>
        <w:rFonts w:ascii="Times New Roman" w:hAnsi="Times New Roman" w:hint="default"/>
      </w:rPr>
    </w:lvl>
    <w:lvl w:ilvl="1" w:tplc="7F520DE6">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153708"/>
    <w:multiLevelType w:val="hybridMultilevel"/>
    <w:tmpl w:val="D44C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AF22AF"/>
    <w:multiLevelType w:val="hybridMultilevel"/>
    <w:tmpl w:val="648EFF1A"/>
    <w:lvl w:ilvl="0" w:tplc="FFFFFFFF">
      <w:start w:val="1"/>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4"/>
  </w:num>
  <w:num w:numId="3">
    <w:abstractNumId w:val="29"/>
  </w:num>
  <w:num w:numId="4">
    <w:abstractNumId w:val="41"/>
  </w:num>
  <w:num w:numId="5">
    <w:abstractNumId w:val="1"/>
  </w:num>
  <w:num w:numId="6">
    <w:abstractNumId w:val="40"/>
  </w:num>
  <w:num w:numId="7">
    <w:abstractNumId w:val="19"/>
  </w:num>
  <w:num w:numId="8">
    <w:abstractNumId w:val="34"/>
  </w:num>
  <w:num w:numId="9">
    <w:abstractNumId w:val="43"/>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2"/>
  </w:num>
  <w:num w:numId="19">
    <w:abstractNumId w:val="28"/>
  </w:num>
  <w:num w:numId="20">
    <w:abstractNumId w:val="26"/>
  </w:num>
  <w:num w:numId="21">
    <w:abstractNumId w:val="15"/>
  </w:num>
  <w:num w:numId="22">
    <w:abstractNumId w:val="6"/>
  </w:num>
  <w:num w:numId="23">
    <w:abstractNumId w:val="25"/>
  </w:num>
  <w:num w:numId="24">
    <w:abstractNumId w:val="39"/>
  </w:num>
  <w:num w:numId="25">
    <w:abstractNumId w:val="9"/>
  </w:num>
  <w:num w:numId="26">
    <w:abstractNumId w:val="38"/>
  </w:num>
  <w:num w:numId="27">
    <w:abstractNumId w:val="37"/>
  </w:num>
  <w:num w:numId="28">
    <w:abstractNumId w:val="20"/>
  </w:num>
  <w:num w:numId="29">
    <w:abstractNumId w:val="42"/>
  </w:num>
  <w:num w:numId="30">
    <w:abstractNumId w:val="30"/>
  </w:num>
  <w:num w:numId="31">
    <w:abstractNumId w:val="17"/>
  </w:num>
  <w:num w:numId="32">
    <w:abstractNumId w:val="35"/>
  </w:num>
  <w:num w:numId="33">
    <w:abstractNumId w:val="7"/>
  </w:num>
  <w:num w:numId="34">
    <w:abstractNumId w:val="10"/>
  </w:num>
  <w:num w:numId="35">
    <w:abstractNumId w:val="36"/>
  </w:num>
  <w:num w:numId="36">
    <w:abstractNumId w:val="21"/>
  </w:num>
  <w:num w:numId="37">
    <w:abstractNumId w:val="8"/>
  </w:num>
  <w:num w:numId="38">
    <w:abstractNumId w:val="32"/>
  </w:num>
  <w:num w:numId="39">
    <w:abstractNumId w:val="4"/>
  </w:num>
  <w:num w:numId="40">
    <w:abstractNumId w:val="27"/>
  </w:num>
  <w:num w:numId="41">
    <w:abstractNumId w:val="16"/>
  </w:num>
  <w:num w:numId="42">
    <w:abstractNumId w:val="14"/>
  </w:num>
  <w:num w:numId="43">
    <w:abstractNumId w:val="23"/>
  </w:num>
  <w:num w:numId="44">
    <w:abstractNumId w:val="31"/>
  </w:num>
  <w:num w:numId="45">
    <w:abstractNumId w:val="18"/>
  </w:num>
  <w:num w:numId="46">
    <w:abstractNumId w:val="33"/>
  </w:num>
  <w:num w:numId="4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46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25"/>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CD3"/>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67"/>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515"/>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460"/>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9E9"/>
    <w:rsid w:val="00186574"/>
    <w:rsid w:val="0018686E"/>
    <w:rsid w:val="0018689E"/>
    <w:rsid w:val="00186918"/>
    <w:rsid w:val="00186DFE"/>
    <w:rsid w:val="00186FED"/>
    <w:rsid w:val="001874A3"/>
    <w:rsid w:val="001878F6"/>
    <w:rsid w:val="001879F5"/>
    <w:rsid w:val="00187B6A"/>
    <w:rsid w:val="00190C7D"/>
    <w:rsid w:val="001913A3"/>
    <w:rsid w:val="00191FE7"/>
    <w:rsid w:val="00192CF8"/>
    <w:rsid w:val="00192E3F"/>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555"/>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08"/>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5AC4"/>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5D1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8A9"/>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EFE"/>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3C5"/>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854"/>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2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6D4C"/>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B78"/>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08E"/>
    <w:rsid w:val="00775C1B"/>
    <w:rsid w:val="0077600D"/>
    <w:rsid w:val="007762BA"/>
    <w:rsid w:val="007773C4"/>
    <w:rsid w:val="00777506"/>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1B5"/>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A63"/>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601"/>
    <w:rsid w:val="00861BAB"/>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9FC"/>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56C"/>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789"/>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DDD"/>
    <w:rsid w:val="00973F00"/>
    <w:rsid w:val="00973F19"/>
    <w:rsid w:val="00974092"/>
    <w:rsid w:val="00974E2C"/>
    <w:rsid w:val="009759BB"/>
    <w:rsid w:val="0097615D"/>
    <w:rsid w:val="009763FC"/>
    <w:rsid w:val="00976A53"/>
    <w:rsid w:val="00976C79"/>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155B"/>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2E3A"/>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2D9"/>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6841"/>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5FD2"/>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1C2F"/>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ABF"/>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68DB"/>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5D9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719"/>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2B4"/>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084"/>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86"/>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32B"/>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B0C"/>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720F"/>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A4E"/>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2B9F"/>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658"/>
    <w:rsid w:val="00E360E7"/>
    <w:rsid w:val="00E36478"/>
    <w:rsid w:val="00E36908"/>
    <w:rsid w:val="00E37BAA"/>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83D"/>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38"/>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0F9"/>
    <w:rsid w:val="00E83233"/>
    <w:rsid w:val="00E83758"/>
    <w:rsid w:val="00E8378B"/>
    <w:rsid w:val="00E83899"/>
    <w:rsid w:val="00E83BC8"/>
    <w:rsid w:val="00E83C64"/>
    <w:rsid w:val="00E84A07"/>
    <w:rsid w:val="00E84E9D"/>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88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1"/>
    <w:rsid w:val="00EF2B02"/>
    <w:rsid w:val="00EF31DC"/>
    <w:rsid w:val="00EF32DC"/>
    <w:rsid w:val="00EF33D3"/>
    <w:rsid w:val="00EF39FA"/>
    <w:rsid w:val="00EF3E46"/>
    <w:rsid w:val="00EF40D6"/>
    <w:rsid w:val="00EF45A5"/>
    <w:rsid w:val="00EF466C"/>
    <w:rsid w:val="00EF4731"/>
    <w:rsid w:val="00EF4C48"/>
    <w:rsid w:val="00EF52A7"/>
    <w:rsid w:val="00EF5388"/>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E4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56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ABB"/>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B22"/>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56768316">
      <w:bodyDiv w:val="1"/>
      <w:marLeft w:val="0"/>
      <w:marRight w:val="0"/>
      <w:marTop w:val="0"/>
      <w:marBottom w:val="0"/>
      <w:divBdr>
        <w:top w:val="none" w:sz="0" w:space="0" w:color="auto"/>
        <w:left w:val="none" w:sz="0" w:space="0" w:color="auto"/>
        <w:bottom w:val="none" w:sz="0" w:space="0" w:color="auto"/>
        <w:right w:val="none" w:sz="0" w:space="0" w:color="auto"/>
      </w:divBdr>
      <w:divsChild>
        <w:div w:id="659236391">
          <w:marLeft w:val="1080"/>
          <w:marRight w:val="0"/>
          <w:marTop w:val="10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67806093">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1033751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2E151-F77D-4FCE-9B6C-A739CB948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6850</TotalTime>
  <Pages>5</Pages>
  <Words>2104</Words>
  <Characters>11997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14073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22</cp:revision>
  <cp:lastPrinted>2010-01-07T02:23:00Z</cp:lastPrinted>
  <dcterms:created xsi:type="dcterms:W3CDTF">2021-07-20T09:16:00Z</dcterms:created>
  <dcterms:modified xsi:type="dcterms:W3CDTF">2021-08-06T19:09:00Z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(3)1EdntXtOKtbcmvWHTs9hL2pPxEzx5L2/ze0kt2jJ4yKxX35IpsetMqZ1QuQAMOmLrqmS3Ed4
dbfC5R6U/kgWLMPPUoZjf6zktFbYWZd+qJWK2KRHYgSgq4Anl+nZ7XUNFY0lXyFzVmsgm90Z
8pAwy3lBDzKivZflBqcrnv44uzOkRLkcuTht/kBISYzXDg3M880/CNPxLsrkp4qNzgxR4SqJ
f427KuGsKOhV/Jul5E</vt:lpwstr>
  </property>
  <property fmtid="{D5CDD505-2E9C-101B-9397-08002B2CF9AE}" pid="15" name="_2015_ms_pID_725343_00">
    <vt:lpwstr>_2015_ms_pID_725343</vt:lpwstr>
  </property>
  <property fmtid="{D5CDD505-2E9C-101B-9397-08002B2CF9AE}" pid="16" name="_2015_ms_pID_7253431">
    <vt:lpwstr>0XzxsE7xSNxAVMTVn596EvPRh1E5MwTOhHspkUakqOT4i6fu3xHVqR
CxNmqLbiI64pK3q98e39PixePFtXu3TgUilRPRItPldgnKVcBo/eH9aP6clmVkqrSwMnCBjq
hIbuSR4rk3gXORoLFDKYGh/9RbMBzWv4gckeTydwmPr3SANuC8H2CEihfgDt0axrrWYxlv88
I8J/uDlgCXMi8i9W93vXOzk0cdAcBcHHkuhF</vt:lpwstr>
  </property>
  <property fmtid="{D5CDD505-2E9C-101B-9397-08002B2CF9AE}" pid="17" name="_2015_ms_pID_7253431_00">
    <vt:lpwstr>_2015_ms_pID_7253431</vt:lpwstr>
  </property>
  <property fmtid="{D5CDD505-2E9C-101B-9397-08002B2CF9AE}" pid="18" name="_2015_ms_pID_7253432">
    <vt:lpwstr>OD7IAoDMQhn6LPXygRf9bzg=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